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pic="http://schemas.openxmlformats.org/drawingml/2006/picture" xmlns:a14="http://schemas.microsoft.com/office/drawing/2010/main" mc:Ignorable="w14 w15 wp14">
  <w:body>
    <w:p xmlns:wp14="http://schemas.microsoft.com/office/word/2010/wordml" w14:paraId="17FA3AAB" wp14:textId="77777777">
      <w:pPr>
        <w:spacing w:before="50" w:after="50"/>
        <w:jc w:val="center"/>
      </w:pPr>
      <w:r w:rsidRPr="437F4A36" w:rsidR="437F4A36">
        <w:rPr>
          <w:rFonts w:ascii="Times New Roman" w:hAnsi="Times New Roman" w:eastAsia="Times New Roman" w:cs="Times New Roman"/>
          <w:b w:val="1"/>
          <w:bCs w:val="1"/>
          <w:color w:val="1F3864"/>
          <w:sz w:val="31"/>
          <w:szCs w:val="31"/>
          <w:lang w:val="en-US"/>
        </w:rPr>
        <w:t>GreenSort: An Integrated IoT and Deep Learning System for Real-Time</w:t>
      </w:r>
    </w:p>
    <w:p xmlns:wp14="http://schemas.microsoft.com/office/word/2010/wordml" w14:paraId="471288D2" wp14:textId="2AF2A084">
      <w:pPr>
        <w:spacing w:before="50" w:after="50"/>
        <w:jc w:val="center"/>
      </w:pPr>
      <w:r w:rsidRPr="437F4A36" w:rsidR="437F4A36">
        <w:rPr>
          <w:rFonts w:ascii="Times New Roman" w:hAnsi="Times New Roman" w:eastAsia="Times New Roman" w:cs="Times New Roman"/>
          <w:b w:val="1"/>
          <w:bCs w:val="1"/>
          <w:color w:val="1F3864"/>
          <w:sz w:val="31"/>
          <w:szCs w:val="31"/>
          <w:lang w:val="en-US"/>
        </w:rPr>
        <w:t xml:space="preserve">Municipal Solid Waste Segregation, Hazard Detection, and Route </w:t>
      </w:r>
      <w:r w:rsidRPr="437F4A36" w:rsidR="437F4A36">
        <w:rPr>
          <w:rFonts w:ascii="Times New Roman" w:hAnsi="Times New Roman" w:eastAsia="Times New Roman" w:cs="Times New Roman"/>
          <w:b w:val="1"/>
          <w:bCs w:val="1"/>
          <w:color w:val="1F3864"/>
          <w:sz w:val="31"/>
          <w:szCs w:val="31"/>
          <w:lang w:val="en-US"/>
        </w:rPr>
        <w:t>Optimization</w:t>
      </w:r>
    </w:p>
    <w:p xmlns:wp14="http://schemas.microsoft.com/office/word/2010/wordml" w14:paraId="0A37501D" wp14:textId="77777777">
      <w:pPr>
        <w:spacing w:before="50" w:after="0"/>
      </w:pPr>
    </w:p>
    <w:p xmlns:wp14="http://schemas.microsoft.com/office/word/2010/wordml" w14:paraId="40034286" wp14:textId="322D6227">
      <w:pPr>
        <w:spacing w:before="50" w:after="50"/>
        <w:jc w:val="center"/>
      </w:pPr>
      <w:r w:rsidRPr="437F4A36" w:rsidR="437F4A36">
        <w:rPr>
          <w:rFonts w:ascii="Times New Roman" w:hAnsi="Times New Roman" w:eastAsia="Times New Roman" w:cs="Times New Roman"/>
          <w:b w:val="1"/>
          <w:bCs w:val="1"/>
          <w:sz w:val="23"/>
          <w:szCs w:val="23"/>
          <w:lang w:val="en-US"/>
        </w:rPr>
        <w:t xml:space="preserve">Hetvi </w:t>
      </w:r>
      <w:r w:rsidRPr="437F4A36" w:rsidR="30FC9FFB">
        <w:rPr>
          <w:rFonts w:ascii="Times New Roman" w:hAnsi="Times New Roman" w:eastAsia="Times New Roman" w:cs="Times New Roman"/>
          <w:b w:val="1"/>
          <w:bCs w:val="1"/>
          <w:sz w:val="23"/>
          <w:szCs w:val="23"/>
          <w:lang w:val="en-US"/>
        </w:rPr>
        <w:t>Sheth, Parisha</w:t>
      </w:r>
      <w:r w:rsidRPr="437F4A36" w:rsidR="437F4A36">
        <w:rPr>
          <w:rFonts w:ascii="Times New Roman" w:hAnsi="Times New Roman" w:eastAsia="Times New Roman" w:cs="Times New Roman"/>
          <w:b w:val="1"/>
          <w:bCs w:val="1"/>
          <w:sz w:val="23"/>
          <w:szCs w:val="23"/>
          <w:lang w:val="en-US"/>
        </w:rPr>
        <w:t xml:space="preserve"> </w:t>
      </w:r>
      <w:r w:rsidRPr="437F4A36" w:rsidR="543E21BB">
        <w:rPr>
          <w:rFonts w:ascii="Times New Roman" w:hAnsi="Times New Roman" w:eastAsia="Times New Roman" w:cs="Times New Roman"/>
          <w:b w:val="1"/>
          <w:bCs w:val="1"/>
          <w:sz w:val="23"/>
          <w:szCs w:val="23"/>
          <w:lang w:val="en-US"/>
        </w:rPr>
        <w:t>Parmar, Sneha</w:t>
      </w:r>
      <w:r w:rsidRPr="437F4A36" w:rsidR="437F4A36">
        <w:rPr>
          <w:rFonts w:ascii="Times New Roman" w:hAnsi="Times New Roman" w:eastAsia="Times New Roman" w:cs="Times New Roman"/>
          <w:b w:val="1"/>
          <w:bCs w:val="1"/>
          <w:sz w:val="23"/>
          <w:szCs w:val="23"/>
          <w:lang w:val="en-US"/>
        </w:rPr>
        <w:t xml:space="preserve"> Patel</w:t>
      </w:r>
    </w:p>
    <w:p xmlns:wp14="http://schemas.microsoft.com/office/word/2010/wordml" w14:paraId="43545BCF" wp14:textId="77777777">
      <w:pPr>
        <w:spacing w:before="50" w:after="50"/>
        <w:jc w:val="center"/>
      </w:pPr>
      <w:r>
        <w:rPr>
          <w:rFonts w:ascii="Times New Roman" w:hAnsi="Times New Roman" w:eastAsia="Times New Roman" w:cs="Times New Roman"/>
          <w:i/>
          <w:iCs/>
          <w:sz w:val="20"/>
          <w:szCs w:val="20"/>
        </w:rPr>
        <w:t xml:space="preserve">¹ Department of Computer Science and Engineering, School of Engineering and Technology,</w:t>
      </w:r>
    </w:p>
    <w:p xmlns:wp14="http://schemas.microsoft.com/office/word/2010/wordml" w14:paraId="29EF097A" wp14:textId="77777777">
      <w:pPr>
        <w:spacing w:before="50" w:after="50"/>
        <w:jc w:val="center"/>
      </w:pPr>
      <w:r w:rsidRPr="437F4A36" w:rsidR="437F4A36">
        <w:rPr>
          <w:rFonts w:ascii="Times New Roman" w:hAnsi="Times New Roman" w:eastAsia="Times New Roman" w:cs="Times New Roman"/>
          <w:i w:val="1"/>
          <w:iCs w:val="1"/>
          <w:sz w:val="20"/>
          <w:szCs w:val="20"/>
          <w:lang w:val="en-US"/>
        </w:rPr>
        <w:t>Navrachana University, Vadodara – 390024, Gujarat, India</w:t>
      </w:r>
    </w:p>
    <w:p xmlns:wp14="http://schemas.microsoft.com/office/word/2010/wordml" w14:paraId="2DB48421" wp14:textId="77777777">
      <w:pPr>
        <w:spacing w:before="50" w:after="50"/>
        <w:jc w:val="center"/>
      </w:pPr>
      <w:r w:rsidRPr="437F4A36" w:rsidR="437F4A36">
        <w:rPr>
          <w:rFonts w:ascii="Times New Roman" w:hAnsi="Times New Roman" w:eastAsia="Times New Roman" w:cs="Times New Roman"/>
          <w:i w:val="1"/>
          <w:iCs w:val="1"/>
          <w:sz w:val="20"/>
          <w:szCs w:val="20"/>
          <w:lang w:val="en-US"/>
        </w:rPr>
        <w:t>Guide: Prof. Gaurav Kumar Gaharwar, Assistant Professor, CSE, Navrachana University</w:t>
      </w:r>
    </w:p>
    <w:p xmlns:wp14="http://schemas.microsoft.com/office/word/2010/wordml" w14:paraId="0FDF1383" wp14:textId="5E83DE03">
      <w:pPr>
        <w:spacing w:before="50" w:after="50"/>
        <w:jc w:val="center"/>
      </w:pPr>
      <w:r w:rsidRPr="437F4A36" w:rsidR="155D388C">
        <w:rPr>
          <w:rFonts w:ascii="Times New Roman" w:hAnsi="Times New Roman" w:eastAsia="Times New Roman" w:cs="Times New Roman"/>
          <w:color w:val="2E5F8A"/>
          <w:sz w:val="19"/>
          <w:szCs w:val="19"/>
          <w:lang w:val="en-US"/>
        </w:rPr>
        <w:t>{</w:t>
      </w:r>
      <w:r w:rsidRPr="437F4A36" w:rsidR="155D388C">
        <w:rPr>
          <w:rFonts w:ascii="Times New Roman" w:hAnsi="Times New Roman" w:eastAsia="Times New Roman" w:cs="Times New Roman"/>
          <w:color w:val="2E5F8A"/>
          <w:sz w:val="19"/>
          <w:szCs w:val="19"/>
          <w:lang w:val="en-US"/>
        </w:rPr>
        <w:t>hetvi.c.sheth</w:t>
      </w:r>
      <w:r w:rsidRPr="437F4A36" w:rsidR="155D388C">
        <w:rPr>
          <w:rFonts w:ascii="Times New Roman" w:hAnsi="Times New Roman" w:eastAsia="Times New Roman" w:cs="Times New Roman"/>
          <w:color w:val="2E5F8A"/>
          <w:sz w:val="19"/>
          <w:szCs w:val="19"/>
          <w:lang w:val="en-US"/>
        </w:rPr>
        <w:t xml:space="preserve">, </w:t>
      </w:r>
      <w:r w:rsidRPr="437F4A36" w:rsidR="155D388C">
        <w:rPr>
          <w:rFonts w:ascii="Times New Roman" w:hAnsi="Times New Roman" w:eastAsia="Times New Roman" w:cs="Times New Roman"/>
          <w:color w:val="2E5F8A"/>
          <w:sz w:val="19"/>
          <w:szCs w:val="19"/>
          <w:lang w:val="en-US"/>
        </w:rPr>
        <w:t>parmar.p.bhupendrabhai</w:t>
      </w:r>
      <w:r w:rsidRPr="437F4A36" w:rsidR="155D388C">
        <w:rPr>
          <w:rFonts w:ascii="Times New Roman" w:hAnsi="Times New Roman" w:eastAsia="Times New Roman" w:cs="Times New Roman"/>
          <w:color w:val="2E5F8A"/>
          <w:sz w:val="19"/>
          <w:szCs w:val="19"/>
          <w:lang w:val="en-US"/>
        </w:rPr>
        <w:t xml:space="preserve">, </w:t>
      </w:r>
      <w:hyperlink r:id="R8b0d2a702a5740bb">
        <w:r w:rsidRPr="437F4A36" w:rsidR="155D388C">
          <w:rPr>
            <w:rStyle w:val="Hyperlink"/>
            <w:rFonts w:ascii="Times New Roman" w:hAnsi="Times New Roman" w:eastAsia="Times New Roman" w:cs="Times New Roman"/>
            <w:sz w:val="19"/>
            <w:szCs w:val="19"/>
            <w:lang w:val="en-US"/>
          </w:rPr>
          <w:t>sneha.d.patel}@nuv.ac.in</w:t>
        </w:r>
      </w:hyperlink>
    </w:p>
    <w:p xmlns:wp14="http://schemas.microsoft.com/office/word/2010/wordml" w:rsidP="437F4A36" wp14:textId="77777777" w14:paraId="39E1AA54">
      <w:pPr>
        <w:spacing w:before="0" w:after="80"/>
      </w:pPr>
      <w:r w:rsidRPr="437F4A36" w:rsidR="571651CB">
        <w:rPr>
          <w:rFonts w:ascii="Times New Roman" w:hAnsi="Times New Roman" w:eastAsia="Times New Roman" w:cs="Times New Roman"/>
          <w:b w:val="1"/>
          <w:bCs w:val="1"/>
          <w:color w:val="1F3864"/>
          <w:sz w:val="22"/>
          <w:szCs w:val="22"/>
        </w:rPr>
        <w:t>Abstract</w:t>
      </w:r>
    </w:p>
    <w:p xmlns:wp14="http://schemas.microsoft.com/office/word/2010/wordml" w:rsidP="437F4A36" w14:paraId="2B0A0850" wp14:textId="0E70C83B">
      <w:pPr>
        <w:spacing w:before="0" w:after="80" w:line="272" w:lineRule="auto"/>
        <w:jc w:val="both"/>
        <w:rPr>
          <w:rFonts w:ascii="Times New Roman" w:hAnsi="Times New Roman" w:eastAsia="Times New Roman" w:cs="Times New Roman"/>
          <w:sz w:val="22"/>
          <w:szCs w:val="22"/>
          <w:lang w:val="en-US"/>
        </w:rPr>
      </w:pPr>
      <w:r w:rsidRPr="437F4A36" w:rsidR="571651CB">
        <w:rPr>
          <w:rFonts w:ascii="Times New Roman" w:hAnsi="Times New Roman" w:eastAsia="Times New Roman" w:cs="Times New Roman"/>
          <w:sz w:val="22"/>
          <w:szCs w:val="22"/>
          <w:lang w:val="en-US"/>
        </w:rPr>
        <w:t xml:space="preserve">Municipal solid waste (MSW) generation is projected to reach 3.4 billion </w:t>
      </w:r>
      <w:r w:rsidRPr="437F4A36" w:rsidR="42EA6112">
        <w:rPr>
          <w:rFonts w:ascii="Times New Roman" w:hAnsi="Times New Roman" w:eastAsia="Times New Roman" w:cs="Times New Roman"/>
          <w:sz w:val="22"/>
          <w:szCs w:val="22"/>
          <w:lang w:val="en-US"/>
        </w:rPr>
        <w:t>tones</w:t>
      </w:r>
      <w:r w:rsidRPr="437F4A36" w:rsidR="571651CB">
        <w:rPr>
          <w:rFonts w:ascii="Times New Roman" w:hAnsi="Times New Roman" w:eastAsia="Times New Roman" w:cs="Times New Roman"/>
          <w:sz w:val="22"/>
          <w:szCs w:val="22"/>
          <w:lang w:val="en-US"/>
        </w:rPr>
        <w:t xml:space="preserve"> annually by 2050</w:t>
      </w:r>
      <w:r w:rsidRPr="437F4A36" w:rsidR="571651CB">
        <w:rPr>
          <w:rFonts w:ascii="Times New Roman" w:hAnsi="Times New Roman" w:eastAsia="Times New Roman" w:cs="Times New Roman"/>
          <w:sz w:val="22"/>
          <w:szCs w:val="22"/>
          <w:lang w:val="en-US"/>
        </w:rPr>
        <w:t xml:space="preserve">, with Indian cities disproportionately affected due to rapid </w:t>
      </w:r>
      <w:r w:rsidRPr="437F4A36" w:rsidR="073EB04D">
        <w:rPr>
          <w:rFonts w:ascii="Times New Roman" w:hAnsi="Times New Roman" w:eastAsia="Times New Roman" w:cs="Times New Roman"/>
          <w:sz w:val="22"/>
          <w:szCs w:val="22"/>
          <w:lang w:val="en-US"/>
        </w:rPr>
        <w:t>urbanization</w:t>
      </w:r>
      <w:r w:rsidRPr="437F4A36" w:rsidR="571651CB">
        <w:rPr>
          <w:rFonts w:ascii="Times New Roman" w:hAnsi="Times New Roman" w:eastAsia="Times New Roman" w:cs="Times New Roman"/>
          <w:sz w:val="22"/>
          <w:szCs w:val="22"/>
          <w:lang w:val="en-US"/>
        </w:rPr>
        <w:t xml:space="preserve"> and infrastructure gaps</w:t>
      </w:r>
      <w:r w:rsidRPr="437F4A36" w:rsidR="571651CB">
        <w:rPr>
          <w:rFonts w:ascii="Times New Roman" w:hAnsi="Times New Roman" w:eastAsia="Times New Roman" w:cs="Times New Roman"/>
          <w:sz w:val="22"/>
          <w:szCs w:val="22"/>
          <w:lang w:val="en-US"/>
        </w:rPr>
        <w:t xml:space="preserve">. Existing smart bin deployments focus </w:t>
      </w:r>
      <w:r w:rsidRPr="437F4A36" w:rsidR="571651CB">
        <w:rPr>
          <w:rFonts w:ascii="Times New Roman" w:hAnsi="Times New Roman" w:eastAsia="Times New Roman" w:cs="Times New Roman"/>
          <w:sz w:val="22"/>
          <w:szCs w:val="22"/>
          <w:lang w:val="en-US"/>
        </w:rPr>
        <w:t>almost exclusively</w:t>
      </w:r>
      <w:r w:rsidRPr="437F4A36" w:rsidR="571651CB">
        <w:rPr>
          <w:rFonts w:ascii="Times New Roman" w:hAnsi="Times New Roman" w:eastAsia="Times New Roman" w:cs="Times New Roman"/>
          <w:sz w:val="22"/>
          <w:szCs w:val="22"/>
          <w:lang w:val="en-US"/>
        </w:rPr>
        <w:t xml:space="preserve"> on fill-level monitoring using ultrasonic sensors, leaving waste classification, weight-based density anomaly detection, and hazardous gas monitoring </w:t>
      </w:r>
      <w:r w:rsidRPr="437F4A36" w:rsidR="571651CB">
        <w:rPr>
          <w:rFonts w:ascii="Times New Roman" w:hAnsi="Times New Roman" w:eastAsia="Times New Roman" w:cs="Times New Roman"/>
          <w:sz w:val="22"/>
          <w:szCs w:val="22"/>
          <w:lang w:val="en-US"/>
        </w:rPr>
        <w:t>largely unaddressed</w:t>
      </w:r>
      <w:r w:rsidRPr="437F4A36" w:rsidR="571651CB">
        <w:rPr>
          <w:rFonts w:ascii="Times New Roman" w:hAnsi="Times New Roman" w:eastAsia="Times New Roman" w:cs="Times New Roman"/>
          <w:sz w:val="22"/>
          <w:szCs w:val="22"/>
          <w:lang w:val="en-US"/>
        </w:rPr>
        <w:t>.</w:t>
      </w:r>
      <w:r w:rsidRPr="437F4A36" w:rsidR="571651CB">
        <w:rPr>
          <w:rFonts w:ascii="Times New Roman" w:hAnsi="Times New Roman" w:eastAsia="Times New Roman" w:cs="Times New Roman"/>
          <w:sz w:val="22"/>
          <w:szCs w:val="22"/>
          <w:lang w:val="en-US"/>
        </w:rPr>
        <w:t xml:space="preserve"> Academic deep learning classifiers, while achieving high accuracy on benchmark datasets, have rarely been integrated into live IoT pipelines capable of edge inference on commodity hardwar</w:t>
      </w:r>
      <w:r w:rsidRPr="437F4A36" w:rsidR="47F1528E">
        <w:rPr>
          <w:rFonts w:ascii="Times New Roman" w:hAnsi="Times New Roman" w:eastAsia="Times New Roman" w:cs="Times New Roman"/>
          <w:sz w:val="22"/>
          <w:szCs w:val="22"/>
          <w:lang w:val="en-US"/>
        </w:rPr>
        <w:t>e</w:t>
      </w:r>
      <w:r w:rsidRPr="437F4A36" w:rsidR="571651CB">
        <w:rPr>
          <w:rFonts w:ascii="Times New Roman" w:hAnsi="Times New Roman" w:eastAsia="Times New Roman" w:cs="Times New Roman"/>
          <w:sz w:val="22"/>
          <w:szCs w:val="22"/>
          <w:lang w:val="en-US"/>
        </w:rPr>
        <w:t xml:space="preserve">. This paper presents </w:t>
      </w:r>
      <w:r w:rsidRPr="437F4A36" w:rsidR="571651CB">
        <w:rPr>
          <w:rFonts w:ascii="Times New Roman" w:hAnsi="Times New Roman" w:eastAsia="Times New Roman" w:cs="Times New Roman"/>
          <w:sz w:val="22"/>
          <w:szCs w:val="22"/>
          <w:lang w:val="en-US"/>
        </w:rPr>
        <w:t>GreenSort</w:t>
      </w:r>
      <w:r w:rsidRPr="437F4A36" w:rsidR="571651CB">
        <w:rPr>
          <w:rFonts w:ascii="Times New Roman" w:hAnsi="Times New Roman" w:eastAsia="Times New Roman" w:cs="Times New Roman"/>
          <w:sz w:val="22"/>
          <w:szCs w:val="22"/>
          <w:lang w:val="en-US"/>
        </w:rPr>
        <w:t xml:space="preserve">, a prototype Smart Waste Management System (SWMS) designed for the Vadodara Municipal Corporation (VMC) that addresses all three gaps. A multi-sensor Arduino Uno-controlled smart bin feeds data to a Raspberry Pi running a custom-trained </w:t>
      </w:r>
      <w:r w:rsidRPr="437F4A36" w:rsidR="571651CB">
        <w:rPr>
          <w:rFonts w:ascii="Times New Roman" w:hAnsi="Times New Roman" w:eastAsia="Times New Roman" w:cs="Times New Roman"/>
          <w:sz w:val="22"/>
          <w:szCs w:val="22"/>
          <w:lang w:val="en-US"/>
        </w:rPr>
        <w:t>ResNet</w:t>
      </w:r>
      <w:r w:rsidRPr="437F4A36" w:rsidR="571651CB">
        <w:rPr>
          <w:rFonts w:ascii="Times New Roman" w:hAnsi="Times New Roman" w:eastAsia="Times New Roman" w:cs="Times New Roman"/>
          <w:sz w:val="22"/>
          <w:szCs w:val="22"/>
          <w:lang w:val="en-US"/>
        </w:rPr>
        <w:t xml:space="preserve"> </w:t>
      </w:r>
      <w:r w:rsidRPr="437F4A36" w:rsidR="571651CB">
        <w:rPr>
          <w:rFonts w:ascii="Times New Roman" w:hAnsi="Times New Roman" w:eastAsia="Times New Roman" w:cs="Times New Roman"/>
          <w:sz w:val="22"/>
          <w:szCs w:val="22"/>
          <w:lang w:val="en-US"/>
        </w:rPr>
        <w:t>classifier fi</w:t>
      </w:r>
      <w:r w:rsidRPr="437F4A36" w:rsidR="571651CB">
        <w:rPr>
          <w:rFonts w:ascii="Times New Roman" w:hAnsi="Times New Roman" w:eastAsia="Times New Roman" w:cs="Times New Roman"/>
          <w:sz w:val="22"/>
          <w:szCs w:val="22"/>
          <w:lang w:val="en-US"/>
        </w:rPr>
        <w:t>ne-tun</w:t>
      </w:r>
      <w:r w:rsidRPr="437F4A36" w:rsidR="571651CB">
        <w:rPr>
          <w:rFonts w:ascii="Times New Roman" w:hAnsi="Times New Roman" w:eastAsia="Times New Roman" w:cs="Times New Roman"/>
          <w:sz w:val="22"/>
          <w:szCs w:val="22"/>
          <w:lang w:val="en-US"/>
        </w:rPr>
        <w:t>ed via transfer learning on a four-class waste dataset achieving 90 mean Average Precision (</w:t>
      </w:r>
      <w:r w:rsidRPr="437F4A36" w:rsidR="571651CB">
        <w:rPr>
          <w:rFonts w:ascii="Times New Roman" w:hAnsi="Times New Roman" w:eastAsia="Times New Roman" w:cs="Times New Roman"/>
          <w:sz w:val="22"/>
          <w:szCs w:val="22"/>
          <w:lang w:val="en-US"/>
        </w:rPr>
        <w:t>mAP</w:t>
      </w:r>
      <w:r w:rsidRPr="437F4A36" w:rsidR="571651CB">
        <w:rPr>
          <w:rFonts w:ascii="Times New Roman" w:hAnsi="Times New Roman" w:eastAsia="Times New Roman" w:cs="Times New Roman"/>
          <w:sz w:val="22"/>
          <w:szCs w:val="22"/>
          <w:lang w:val="en-US"/>
        </w:rPr>
        <w:t xml:space="preserve">) at under 2 seconds </w:t>
      </w:r>
      <w:r w:rsidRPr="437F4A36" w:rsidR="571651CB">
        <w:rPr>
          <w:rFonts w:ascii="Times New Roman" w:hAnsi="Times New Roman" w:eastAsia="Times New Roman" w:cs="Times New Roman"/>
          <w:sz w:val="22"/>
          <w:szCs w:val="22"/>
          <w:lang w:val="en-US"/>
        </w:rPr>
        <w:t>inf</w:t>
      </w:r>
      <w:r w:rsidRPr="437F4A36" w:rsidR="571651CB">
        <w:rPr>
          <w:rFonts w:ascii="Times New Roman" w:hAnsi="Times New Roman" w:eastAsia="Times New Roman" w:cs="Times New Roman"/>
          <w:sz w:val="22"/>
          <w:szCs w:val="22"/>
          <w:lang w:val="en-US"/>
        </w:rPr>
        <w:t xml:space="preserve">erence latency. Sensor telemetry and classification outputs are transmitted via MQTT </w:t>
      </w:r>
      <w:r w:rsidRPr="437F4A36" w:rsidR="571651CB">
        <w:rPr>
          <w:rFonts w:ascii="Times New Roman" w:hAnsi="Times New Roman" w:eastAsia="Times New Roman" w:cs="Times New Roman"/>
          <w:sz w:val="22"/>
          <w:szCs w:val="22"/>
          <w:lang w:val="en-US"/>
        </w:rPr>
        <w:t xml:space="preserve">to a Supabase </w:t>
      </w:r>
      <w:r w:rsidRPr="437F4A36" w:rsidR="571651CB">
        <w:rPr>
          <w:rFonts w:ascii="Times New Roman" w:hAnsi="Times New Roman" w:eastAsia="Times New Roman" w:cs="Times New Roman"/>
          <w:sz w:val="22"/>
          <w:szCs w:val="22"/>
          <w:lang w:val="en-US"/>
        </w:rPr>
        <w:t xml:space="preserve">cloud backend, driving a VMC Web Dashboard with dynamic route </w:t>
      </w:r>
      <w:r w:rsidRPr="437F4A36" w:rsidR="571651CB">
        <w:rPr>
          <w:rFonts w:ascii="Times New Roman" w:hAnsi="Times New Roman" w:eastAsia="Times New Roman" w:cs="Times New Roman"/>
          <w:sz w:val="22"/>
          <w:szCs w:val="22"/>
          <w:lang w:val="en-US"/>
        </w:rPr>
        <w:t>optimisation</w:t>
      </w:r>
      <w:r w:rsidRPr="437F4A36" w:rsidR="571651CB">
        <w:rPr>
          <w:rFonts w:ascii="Times New Roman" w:hAnsi="Times New Roman" w:eastAsia="Times New Roman" w:cs="Times New Roman"/>
          <w:sz w:val="22"/>
          <w:szCs w:val="22"/>
          <w:lang w:val="en-US"/>
        </w:rPr>
        <w:t xml:space="preserve"> and a Citizen Repor</w:t>
      </w:r>
      <w:r w:rsidRPr="437F4A36" w:rsidR="571651CB">
        <w:rPr>
          <w:rFonts w:ascii="Times New Roman" w:hAnsi="Times New Roman" w:eastAsia="Times New Roman" w:cs="Times New Roman"/>
          <w:sz w:val="22"/>
          <w:szCs w:val="22"/>
          <w:lang w:val="en-US"/>
        </w:rPr>
        <w:t>ting Android</w:t>
      </w:r>
      <w:r w:rsidRPr="437F4A36" w:rsidR="571651CB">
        <w:rPr>
          <w:rFonts w:ascii="Times New Roman" w:hAnsi="Times New Roman" w:eastAsia="Times New Roman" w:cs="Times New Roman"/>
          <w:sz w:val="22"/>
          <w:szCs w:val="22"/>
          <w:lang w:val="en-US"/>
        </w:rPr>
        <w:t xml:space="preserve"> application. All eight end-to-end test cases </w:t>
      </w:r>
      <w:r w:rsidRPr="437F4A36" w:rsidR="42AC72EA">
        <w:rPr>
          <w:rFonts w:ascii="Times New Roman" w:hAnsi="Times New Roman" w:eastAsia="Times New Roman" w:cs="Times New Roman"/>
          <w:sz w:val="22"/>
          <w:szCs w:val="22"/>
          <w:lang w:val="en-US"/>
        </w:rPr>
        <w:t>have passed</w:t>
      </w:r>
      <w:r w:rsidRPr="437F4A36" w:rsidR="571651CB">
        <w:rPr>
          <w:rFonts w:ascii="Times New Roman" w:hAnsi="Times New Roman" w:eastAsia="Times New Roman" w:cs="Times New Roman"/>
          <w:sz w:val="22"/>
          <w:szCs w:val="22"/>
          <w:lang w:val="en-US"/>
        </w:rPr>
        <w:t>. Total prototype cost: ap</w:t>
      </w:r>
      <w:r w:rsidRPr="437F4A36" w:rsidR="571651CB">
        <w:rPr>
          <w:rFonts w:ascii="Times New Roman" w:hAnsi="Times New Roman" w:eastAsia="Times New Roman" w:cs="Times New Roman"/>
          <w:sz w:val="22"/>
          <w:szCs w:val="22"/>
          <w:lang w:val="en-US"/>
        </w:rPr>
        <w:t>proxim</w:t>
      </w:r>
      <w:r w:rsidRPr="437F4A36" w:rsidR="571651CB">
        <w:rPr>
          <w:rFonts w:ascii="Times New Roman" w:hAnsi="Times New Roman" w:eastAsia="Times New Roman" w:cs="Times New Roman"/>
          <w:sz w:val="22"/>
          <w:szCs w:val="22"/>
          <w:lang w:val="en-US"/>
        </w:rPr>
        <w:t xml:space="preserve">ately ₹5,000, making this a financially </w:t>
      </w:r>
      <w:r w:rsidRPr="437F4A36" w:rsidR="571651CB">
        <w:rPr>
          <w:rFonts w:ascii="Times New Roman" w:hAnsi="Times New Roman" w:eastAsia="Times New Roman" w:cs="Times New Roman"/>
          <w:sz w:val="22"/>
          <w:szCs w:val="22"/>
          <w:lang w:val="en-US"/>
        </w:rPr>
        <w:t>viable</w:t>
      </w:r>
      <w:r w:rsidRPr="437F4A36" w:rsidR="571651CB">
        <w:rPr>
          <w:rFonts w:ascii="Times New Roman" w:hAnsi="Times New Roman" w:eastAsia="Times New Roman" w:cs="Times New Roman"/>
          <w:sz w:val="22"/>
          <w:szCs w:val="22"/>
          <w:lang w:val="en-US"/>
        </w:rPr>
        <w:t xml:space="preserve"> model for smart city MSW </w:t>
      </w:r>
      <w:r w:rsidRPr="437F4A36" w:rsidR="571651CB">
        <w:rPr>
          <w:rFonts w:ascii="Times New Roman" w:hAnsi="Times New Roman" w:eastAsia="Times New Roman" w:cs="Times New Roman"/>
          <w:sz w:val="22"/>
          <w:szCs w:val="22"/>
          <w:lang w:val="en-US"/>
        </w:rPr>
        <w:t>infras</w:t>
      </w:r>
      <w:r w:rsidRPr="437F4A36" w:rsidR="571651CB">
        <w:rPr>
          <w:rFonts w:ascii="Times New Roman" w:hAnsi="Times New Roman" w:eastAsia="Times New Roman" w:cs="Times New Roman"/>
          <w:sz w:val="22"/>
          <w:szCs w:val="22"/>
          <w:lang w:val="en-US"/>
        </w:rPr>
        <w:t>tructure aligned with SDG 11</w:t>
      </w:r>
      <w:r w:rsidRPr="437F4A36" w:rsidR="38EFC6F7">
        <w:rPr>
          <w:rFonts w:ascii="Times New Roman" w:hAnsi="Times New Roman" w:eastAsia="Times New Roman" w:cs="Times New Roman"/>
          <w:sz w:val="22"/>
          <w:szCs w:val="22"/>
          <w:lang w:val="en-US"/>
        </w:rPr>
        <w:t xml:space="preserve"> </w:t>
      </w:r>
      <w:r w:rsidRPr="437F4A36" w:rsidR="571651CB">
        <w:rPr>
          <w:rFonts w:ascii="Times New Roman" w:hAnsi="Times New Roman" w:eastAsia="Times New Roman" w:cs="Times New Roman"/>
          <w:sz w:val="22"/>
          <w:szCs w:val="22"/>
          <w:lang w:val="en-US"/>
        </w:rPr>
        <w:t>and SDG 12</w:t>
      </w:r>
      <w:r w:rsidRPr="437F4A36" w:rsidR="09041F5E">
        <w:rPr>
          <w:rFonts w:ascii="Times New Roman" w:hAnsi="Times New Roman" w:eastAsia="Times New Roman" w:cs="Times New Roman"/>
          <w:sz w:val="22"/>
          <w:szCs w:val="22"/>
          <w:lang w:val="en-US"/>
        </w:rPr>
        <w:t>.</w:t>
      </w:r>
    </w:p>
    <w:p xmlns:wp14="http://schemas.microsoft.com/office/word/2010/wordml" w:rsidP="437F4A36" w14:paraId="02EB378F" wp14:textId="08230F0A">
      <w:pPr>
        <w:spacing w:before="60" w:after="0"/>
      </w:pPr>
      <w:r w:rsidRPr="437F4A36" w:rsidR="571651CB">
        <w:rPr>
          <w:rFonts w:ascii="Times New Roman" w:hAnsi="Times New Roman" w:eastAsia="Times New Roman" w:cs="Times New Roman"/>
          <w:b w:val="1"/>
          <w:bCs w:val="1"/>
          <w:sz w:val="22"/>
          <w:szCs w:val="22"/>
          <w:lang w:val="en-US"/>
        </w:rPr>
        <w:t xml:space="preserve">Keywords: </w:t>
      </w:r>
      <w:r w:rsidRPr="437F4A36" w:rsidR="571651CB">
        <w:rPr>
          <w:rFonts w:ascii="Times New Roman" w:hAnsi="Times New Roman" w:eastAsia="Times New Roman" w:cs="Times New Roman"/>
          <w:sz w:val="22"/>
          <w:szCs w:val="22"/>
          <w:lang w:val="en-US"/>
        </w:rPr>
        <w:t xml:space="preserve">Smart Waste Management; IoT; Deep Learning; </w:t>
      </w:r>
      <w:r w:rsidRPr="437F4A36" w:rsidR="571651CB">
        <w:rPr>
          <w:rFonts w:ascii="Times New Roman" w:hAnsi="Times New Roman" w:eastAsia="Times New Roman" w:cs="Times New Roman"/>
          <w:sz w:val="22"/>
          <w:szCs w:val="22"/>
          <w:lang w:val="en-US"/>
        </w:rPr>
        <w:t>ResNet</w:t>
      </w:r>
      <w:r w:rsidRPr="437F4A36" w:rsidR="571651CB">
        <w:rPr>
          <w:rFonts w:ascii="Times New Roman" w:hAnsi="Times New Roman" w:eastAsia="Times New Roman" w:cs="Times New Roman"/>
          <w:sz w:val="22"/>
          <w:szCs w:val="22"/>
          <w:lang w:val="en-US"/>
        </w:rPr>
        <w:t>; Transfer Learning; MQTT; Waste Segregation; Arduino; Raspberry Pi; Smart Cities; SDG 11; SDG 12</w:t>
      </w:r>
    </w:p>
    <w:p xmlns:wp14="http://schemas.microsoft.com/office/word/2010/wordml" w14:paraId="6B544039" wp14:textId="77777777">
      <w:pPr>
        <w:spacing w:before="280" w:after="100"/>
      </w:pPr>
      <w:r>
        <w:rPr>
          <w:rFonts w:ascii="Times New Roman" w:hAnsi="Times New Roman" w:eastAsia="Times New Roman" w:cs="Times New Roman"/>
          <w:b/>
          <w:bCs/>
          <w:color w:val="1F3864"/>
          <w:sz w:val="25"/>
          <w:szCs w:val="25"/>
        </w:rPr>
        <w:t xml:space="preserve">1. INTRODUCTION</w:t>
      </w:r>
    </w:p>
    <w:p xmlns:wp14="http://schemas.microsoft.com/office/word/2010/wordml" w14:paraId="51C1183D" wp14:textId="540E18BA">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The scale of municipal solid waste (MSW) generation worldwide is alarming. </w:t>
      </w:r>
      <w:r w:rsidRPr="437F4A36" w:rsidR="437F4A36">
        <w:rPr>
          <w:rFonts w:ascii="Times New Roman" w:hAnsi="Times New Roman" w:eastAsia="Times New Roman" w:cs="Times New Roman"/>
          <w:sz w:val="22"/>
          <w:szCs w:val="22"/>
          <w:lang w:val="en-US"/>
        </w:rPr>
        <w:t>Hoornweg</w:t>
      </w:r>
      <w:r w:rsidRPr="437F4A36" w:rsidR="437F4A36">
        <w:rPr>
          <w:rFonts w:ascii="Times New Roman" w:hAnsi="Times New Roman" w:eastAsia="Times New Roman" w:cs="Times New Roman"/>
          <w:sz w:val="22"/>
          <w:szCs w:val="22"/>
          <w:lang w:val="en-US"/>
        </w:rPr>
        <w:t xml:space="preserve"> and </w:t>
      </w:r>
      <w:r w:rsidRPr="437F4A36" w:rsidR="437F4A36">
        <w:rPr>
          <w:rFonts w:ascii="Times New Roman" w:hAnsi="Times New Roman" w:eastAsia="Times New Roman" w:cs="Times New Roman"/>
          <w:sz w:val="22"/>
          <w:szCs w:val="22"/>
          <w:lang w:val="en-US"/>
        </w:rPr>
        <w:t>Bhada</w:t>
      </w:r>
      <w:r w:rsidRPr="437F4A36" w:rsidR="437F4A36">
        <w:rPr>
          <w:rFonts w:ascii="Times New Roman" w:hAnsi="Times New Roman" w:eastAsia="Times New Roman" w:cs="Times New Roman"/>
          <w:sz w:val="22"/>
          <w:szCs w:val="22"/>
          <w:lang w:val="en-US"/>
        </w:rPr>
        <w:t xml:space="preserve">-Tata </w:t>
      </w:r>
      <w:r w:rsidRPr="437F4A36" w:rsidR="437F4A36">
        <w:rPr>
          <w:rFonts w:ascii="Times New Roman" w:hAnsi="Times New Roman" w:eastAsia="Times New Roman" w:cs="Times New Roman"/>
          <w:color w:val="1A3F70"/>
          <w:sz w:val="20"/>
          <w:szCs w:val="20"/>
          <w:lang w:val="en-US"/>
        </w:rPr>
        <w:t>[1]</w:t>
      </w:r>
      <w:r w:rsidRPr="437F4A36" w:rsidR="437F4A36">
        <w:rPr>
          <w:rFonts w:ascii="Times New Roman" w:hAnsi="Times New Roman" w:eastAsia="Times New Roman" w:cs="Times New Roman"/>
          <w:sz w:val="22"/>
          <w:szCs w:val="22"/>
          <w:lang w:val="en-US"/>
        </w:rPr>
        <w:t xml:space="preserve"> estimated that global MSW output was 2.01 billion </w:t>
      </w:r>
      <w:r w:rsidRPr="437F4A36" w:rsidR="437F4A36">
        <w:rPr>
          <w:rFonts w:ascii="Times New Roman" w:hAnsi="Times New Roman" w:eastAsia="Times New Roman" w:cs="Times New Roman"/>
          <w:sz w:val="22"/>
          <w:szCs w:val="22"/>
          <w:lang w:val="en-US"/>
        </w:rPr>
        <w:t>tonnes</w:t>
      </w:r>
      <w:r w:rsidRPr="437F4A36" w:rsidR="437F4A36">
        <w:rPr>
          <w:rFonts w:ascii="Times New Roman" w:hAnsi="Times New Roman" w:eastAsia="Times New Roman" w:cs="Times New Roman"/>
          <w:sz w:val="22"/>
          <w:szCs w:val="22"/>
          <w:lang w:val="en-US"/>
        </w:rPr>
        <w:t xml:space="preserve"> in 2016 and will approach 3.4 billion </w:t>
      </w:r>
      <w:r w:rsidRPr="437F4A36" w:rsidR="437F4A36">
        <w:rPr>
          <w:rFonts w:ascii="Times New Roman" w:hAnsi="Times New Roman" w:eastAsia="Times New Roman" w:cs="Times New Roman"/>
          <w:sz w:val="22"/>
          <w:szCs w:val="22"/>
          <w:lang w:val="en-US"/>
        </w:rPr>
        <w:t>tonnes</w:t>
      </w:r>
      <w:r w:rsidRPr="437F4A36" w:rsidR="437F4A36">
        <w:rPr>
          <w:rFonts w:ascii="Times New Roman" w:hAnsi="Times New Roman" w:eastAsia="Times New Roman" w:cs="Times New Roman"/>
          <w:sz w:val="22"/>
          <w:szCs w:val="22"/>
          <w:lang w:val="en-US"/>
        </w:rPr>
        <w:t xml:space="preserve"> annually by 2050, with the sharpest growth concentrated in South Asian cities. India contributes an estimated 62 million </w:t>
      </w:r>
      <w:r w:rsidRPr="437F4A36" w:rsidR="437F4A36">
        <w:rPr>
          <w:rFonts w:ascii="Times New Roman" w:hAnsi="Times New Roman" w:eastAsia="Times New Roman" w:cs="Times New Roman"/>
          <w:sz w:val="22"/>
          <w:szCs w:val="22"/>
          <w:lang w:val="en-US"/>
        </w:rPr>
        <w:t>tonnes</w:t>
      </w:r>
      <w:r w:rsidRPr="437F4A36" w:rsidR="437F4A36">
        <w:rPr>
          <w:rFonts w:ascii="Times New Roman" w:hAnsi="Times New Roman" w:eastAsia="Times New Roman" w:cs="Times New Roman"/>
          <w:sz w:val="22"/>
          <w:szCs w:val="22"/>
          <w:lang w:val="en-US"/>
        </w:rPr>
        <w:t xml:space="preserve"> per year </w:t>
      </w:r>
      <w:r w:rsidRPr="437F4A36" w:rsidR="437F4A36">
        <w:rPr>
          <w:rFonts w:ascii="Times New Roman" w:hAnsi="Times New Roman" w:eastAsia="Times New Roman" w:cs="Times New Roman"/>
          <w:color w:val="1A3F70"/>
          <w:sz w:val="20"/>
          <w:szCs w:val="20"/>
          <w:lang w:val="en-US"/>
        </w:rPr>
        <w:t>[2]</w:t>
      </w:r>
      <w:r w:rsidRPr="437F4A36" w:rsidR="437F4A36">
        <w:rPr>
          <w:rFonts w:ascii="Times New Roman" w:hAnsi="Times New Roman" w:eastAsia="Times New Roman" w:cs="Times New Roman"/>
          <w:sz w:val="22"/>
          <w:szCs w:val="22"/>
          <w:lang w:val="en-US"/>
        </w:rPr>
        <w:t xml:space="preserve">, yet the collection, segregation, and safe disposal of this volume remain deeply inadequate. Cities like Vadodara </w:t>
      </w:r>
      <w:r w:rsidRPr="437F4A36" w:rsidR="437F4A36">
        <w:rPr>
          <w:rFonts w:ascii="Times New Roman" w:hAnsi="Times New Roman" w:eastAsia="Times New Roman" w:cs="Times New Roman"/>
          <w:sz w:val="22"/>
          <w:szCs w:val="22"/>
          <w:lang w:val="en-US"/>
        </w:rPr>
        <w:t>operate</w:t>
      </w:r>
      <w:r w:rsidRPr="437F4A36" w:rsidR="437F4A36">
        <w:rPr>
          <w:rFonts w:ascii="Times New Roman" w:hAnsi="Times New Roman" w:eastAsia="Times New Roman" w:cs="Times New Roman"/>
          <w:sz w:val="22"/>
          <w:szCs w:val="22"/>
          <w:lang w:val="en-US"/>
        </w:rPr>
        <w:t xml:space="preserve"> waste collection </w:t>
      </w:r>
      <w:r w:rsidRPr="437F4A36" w:rsidR="437F4A36">
        <w:rPr>
          <w:rFonts w:ascii="Times New Roman" w:hAnsi="Times New Roman" w:eastAsia="Times New Roman" w:cs="Times New Roman"/>
          <w:sz w:val="22"/>
          <w:szCs w:val="22"/>
          <w:lang w:val="en-US"/>
        </w:rPr>
        <w:t>almost entirely</w:t>
      </w:r>
      <w:r w:rsidRPr="437F4A36" w:rsidR="437F4A36">
        <w:rPr>
          <w:rFonts w:ascii="Times New Roman" w:hAnsi="Times New Roman" w:eastAsia="Times New Roman" w:cs="Times New Roman"/>
          <w:sz w:val="22"/>
          <w:szCs w:val="22"/>
          <w:lang w:val="en-US"/>
        </w:rPr>
        <w:t xml:space="preserve"> on fixed schedules with no real-time visibility into bin status a model </w:t>
      </w:r>
      <w:r w:rsidRPr="437F4A36" w:rsidR="437F4A36">
        <w:rPr>
          <w:rFonts w:ascii="Times New Roman" w:hAnsi="Times New Roman" w:eastAsia="Times New Roman" w:cs="Times New Roman"/>
          <w:sz w:val="22"/>
          <w:szCs w:val="22"/>
          <w:lang w:val="en-US"/>
        </w:rPr>
        <w:t>Alourani</w:t>
      </w:r>
      <w:r w:rsidRPr="437F4A36" w:rsidR="437F4A36">
        <w:rPr>
          <w:rFonts w:ascii="Times New Roman" w:hAnsi="Times New Roman" w:eastAsia="Times New Roman" w:cs="Times New Roman"/>
          <w:sz w:val="22"/>
          <w:szCs w:val="22"/>
          <w:lang w:val="en-US"/>
        </w:rPr>
        <w:t xml:space="preserve">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w:t>
      </w:r>
      <w:r w:rsidRPr="437F4A36" w:rsidR="437F4A36">
        <w:rPr>
          <w:rFonts w:ascii="Times New Roman" w:hAnsi="Times New Roman" w:eastAsia="Times New Roman" w:cs="Times New Roman"/>
          <w:sz w:val="22"/>
          <w:szCs w:val="22"/>
          <w:lang w:val="en-US"/>
        </w:rPr>
        <w:t>characterise</w:t>
      </w:r>
      <w:r w:rsidRPr="437F4A36" w:rsidR="437F4A36">
        <w:rPr>
          <w:rFonts w:ascii="Times New Roman" w:hAnsi="Times New Roman" w:eastAsia="Times New Roman" w:cs="Times New Roman"/>
          <w:sz w:val="22"/>
          <w:szCs w:val="22"/>
          <w:lang w:val="en-US"/>
        </w:rPr>
        <w:t xml:space="preserve"> as fundamentally reactive and economically inefficient.</w:t>
      </w:r>
    </w:p>
    <w:p xmlns:wp14="http://schemas.microsoft.com/office/word/2010/wordml" w14:paraId="5E069223"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Three distinct problems motivated this project. First, the absence of real-time bin monitoring means collection vehicles follow fixed routes, visiting half-empty bins while other bins may already overflow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xml:space="preserve">. Second, there is no automated mechanism to enforce or verify waste segregation at the disposal point, leading to mixed waste streams that contaminate recyclables and increase landfill load </w:t>
      </w:r>
      <w:r w:rsidRPr="437F4A36" w:rsidR="437F4A36">
        <w:rPr>
          <w:rFonts w:ascii="Times New Roman" w:hAnsi="Times New Roman" w:eastAsia="Times New Roman" w:cs="Times New Roman"/>
          <w:color w:val="1A3F70"/>
          <w:sz w:val="20"/>
          <w:szCs w:val="20"/>
          <w:lang w:val="en-US"/>
        </w:rPr>
        <w:t>[5,6]</w:t>
      </w:r>
      <w:r w:rsidRPr="437F4A36" w:rsidR="437F4A36">
        <w:rPr>
          <w:rFonts w:ascii="Times New Roman" w:hAnsi="Times New Roman" w:eastAsia="Times New Roman" w:cs="Times New Roman"/>
          <w:sz w:val="22"/>
          <w:szCs w:val="22"/>
          <w:lang w:val="en-US"/>
        </w:rPr>
        <w:t xml:space="preserve">. Third, hazardous gases such as methane and ammonia can accumulate during organic waste decomposition inside enclosed bins, presenting a safety risk that conventional bins cannot detect </w:t>
      </w:r>
      <w:r w:rsidRPr="437F4A36" w:rsidR="437F4A36">
        <w:rPr>
          <w:rFonts w:ascii="Times New Roman" w:hAnsi="Times New Roman" w:eastAsia="Times New Roman" w:cs="Times New Roman"/>
          <w:color w:val="1A3F70"/>
          <w:sz w:val="20"/>
          <w:szCs w:val="20"/>
          <w:lang w:val="en-US"/>
        </w:rPr>
        <w:t>[11]</w:t>
      </w:r>
      <w:r w:rsidRPr="437F4A36" w:rsidR="437F4A36">
        <w:rPr>
          <w:rFonts w:ascii="Times New Roman" w:hAnsi="Times New Roman" w:eastAsia="Times New Roman" w:cs="Times New Roman"/>
          <w:sz w:val="22"/>
          <w:szCs w:val="22"/>
          <w:lang w:val="en-US"/>
        </w:rPr>
        <w:t>.</w:t>
      </w:r>
    </w:p>
    <w:p xmlns:wp14="http://schemas.microsoft.com/office/word/2010/wordml" w14:paraId="110CD6C7" wp14:textId="19C08D26">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Two converging technological advances offer a credible solution. The Internet of Things (IoT) enables continuous, granular bin-level monitoring without human intervention; and deep </w:t>
      </w:r>
      <w:r w:rsidRPr="437F4A36" w:rsidR="631499AB">
        <w:rPr>
          <w:rFonts w:ascii="Times New Roman" w:hAnsi="Times New Roman" w:eastAsia="Times New Roman" w:cs="Times New Roman"/>
          <w:sz w:val="22"/>
          <w:szCs w:val="22"/>
          <w:lang w:val="en-US"/>
        </w:rPr>
        <w:t>learning particularly</w:t>
      </w:r>
      <w:r w:rsidRPr="437F4A36" w:rsidR="437F4A36">
        <w:rPr>
          <w:rFonts w:ascii="Times New Roman" w:hAnsi="Times New Roman" w:eastAsia="Times New Roman" w:cs="Times New Roman"/>
          <w:sz w:val="22"/>
          <w:szCs w:val="22"/>
          <w:lang w:val="en-US"/>
        </w:rPr>
        <w:t xml:space="preserve"> convolutional neural networks trained via transfer learning </w:t>
      </w:r>
      <w:r w:rsidRPr="437F4A36" w:rsidR="437F4A36">
        <w:rPr>
          <w:rFonts w:ascii="Times New Roman" w:hAnsi="Times New Roman" w:eastAsia="Times New Roman" w:cs="Times New Roman"/>
          <w:color w:val="1A3F70"/>
          <w:sz w:val="20"/>
          <w:szCs w:val="20"/>
          <w:lang w:val="en-US"/>
        </w:rPr>
        <w:t>[7]</w:t>
      </w:r>
      <w:r w:rsidRPr="437F4A36" w:rsidR="437F4A36">
        <w:rPr>
          <w:rFonts w:ascii="Times New Roman" w:hAnsi="Times New Roman" w:eastAsia="Times New Roman" w:cs="Times New Roman"/>
          <w:sz w:val="22"/>
          <w:szCs w:val="22"/>
          <w:lang w:val="en-US"/>
        </w:rPr>
        <w:t xml:space="preserve"> now achieves </w:t>
      </w:r>
      <w:r w:rsidRPr="437F4A36" w:rsidR="437F4A36">
        <w:rPr>
          <w:rFonts w:ascii="Times New Roman" w:hAnsi="Times New Roman" w:eastAsia="Times New Roman" w:cs="Times New Roman"/>
          <w:sz w:val="22"/>
          <w:szCs w:val="22"/>
          <w:lang w:val="en-US"/>
        </w:rPr>
        <w:t>accurate</w:t>
      </w:r>
      <w:r w:rsidRPr="437F4A36" w:rsidR="437F4A36">
        <w:rPr>
          <w:rFonts w:ascii="Times New Roman" w:hAnsi="Times New Roman" w:eastAsia="Times New Roman" w:cs="Times New Roman"/>
          <w:sz w:val="22"/>
          <w:szCs w:val="22"/>
          <w:lang w:val="en-US"/>
        </w:rPr>
        <w:t xml:space="preserve"> waste classification on commodity edge hardware at practical inference speeds </w:t>
      </w:r>
      <w:r w:rsidRPr="437F4A36" w:rsidR="437F4A36">
        <w:rPr>
          <w:rFonts w:ascii="Times New Roman" w:hAnsi="Times New Roman" w:eastAsia="Times New Roman" w:cs="Times New Roman"/>
          <w:color w:val="1A3F70"/>
          <w:sz w:val="20"/>
          <w:szCs w:val="20"/>
          <w:lang w:val="en-US"/>
        </w:rPr>
        <w:t>[5,6]</w:t>
      </w:r>
      <w:r w:rsidRPr="437F4A36" w:rsidR="437F4A36">
        <w:rPr>
          <w:rFonts w:ascii="Times New Roman" w:hAnsi="Times New Roman" w:eastAsia="Times New Roman" w:cs="Times New Roman"/>
          <w:sz w:val="22"/>
          <w:szCs w:val="22"/>
          <w:lang w:val="en-US"/>
        </w:rPr>
        <w:t xml:space="preserve">. When unified within a cloud-connected platform, these technologies can shift waste management from its current reactive mode to a proactive, data-driven operational paradigm </w:t>
      </w:r>
      <w:r w:rsidRPr="437F4A36" w:rsidR="437F4A36">
        <w:rPr>
          <w:rFonts w:ascii="Times New Roman" w:hAnsi="Times New Roman" w:eastAsia="Times New Roman" w:cs="Times New Roman"/>
          <w:color w:val="1A3F70"/>
          <w:sz w:val="20"/>
          <w:szCs w:val="20"/>
          <w:lang w:val="en-US"/>
        </w:rPr>
        <w:t>[3,4]</w:t>
      </w:r>
      <w:r w:rsidRPr="437F4A36" w:rsidR="437F4A36">
        <w:rPr>
          <w:rFonts w:ascii="Times New Roman" w:hAnsi="Times New Roman" w:eastAsia="Times New Roman" w:cs="Times New Roman"/>
          <w:sz w:val="22"/>
          <w:szCs w:val="22"/>
          <w:lang w:val="en-US"/>
        </w:rPr>
        <w:t>.</w:t>
      </w:r>
    </w:p>
    <w:p xmlns:wp14="http://schemas.microsoft.com/office/word/2010/wordml" w14:paraId="6ADF5315"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We present GreenSort, an end-to-end prototype SWMS built at Navrachana University that integrates all of the above within a single, architecturally clean system. The key contributions of this work are:</w:t>
      </w:r>
    </w:p>
    <w:p xmlns:wp14="http://schemas.microsoft.com/office/word/2010/wordml" w14:paraId="16E802A3" wp14:textId="77777777">
      <w:pPr>
        <w:pStyle w:val="ListParagraph"/>
        <w:numPr>
          <w:ilvl w:val="0"/>
          <w:numId w:val="2"/>
        </w:numPr>
        <w:spacing w:before="40" w:after="40" w:line="260" w:lineRule="auto"/>
        <w:rPr/>
      </w:pPr>
      <w:r w:rsidRPr="437F4A36" w:rsidR="437F4A36">
        <w:rPr>
          <w:rFonts w:ascii="Times New Roman" w:hAnsi="Times New Roman" w:eastAsia="Times New Roman" w:cs="Times New Roman"/>
          <w:b w:val="1"/>
          <w:bCs w:val="1"/>
          <w:sz w:val="22"/>
          <w:szCs w:val="22"/>
          <w:lang w:val="en-US"/>
        </w:rPr>
        <w:t xml:space="preserve">Dual-microcontroller architecture: </w:t>
      </w:r>
      <w:r w:rsidRPr="437F4A36" w:rsidR="437F4A36">
        <w:rPr>
          <w:rFonts w:ascii="Times New Roman" w:hAnsi="Times New Roman" w:eastAsia="Times New Roman" w:cs="Times New Roman"/>
          <w:sz w:val="22"/>
          <w:szCs w:val="22"/>
          <w:lang w:val="en-US"/>
        </w:rPr>
        <w:t xml:space="preserve">Sensor acquisition and actuator control are isolated on an Arduino Uno; AI inference and cloud communication run on a Raspberry Pi. The two communicate via UART serial, eliminating the real-time timing conflicts documented in single-board designs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w:t>
      </w:r>
    </w:p>
    <w:p xmlns:wp14="http://schemas.microsoft.com/office/word/2010/wordml" w14:paraId="4BDCACB7" wp14:textId="77777777">
      <w:pPr>
        <w:pStyle w:val="ListParagraph"/>
        <w:numPr>
          <w:ilvl w:val="0"/>
          <w:numId w:val="2"/>
        </w:numPr>
        <w:spacing w:before="40" w:after="40" w:line="260" w:lineRule="auto"/>
        <w:rPr/>
      </w:pPr>
      <w:r w:rsidRPr="437F4A36" w:rsidR="437F4A36">
        <w:rPr>
          <w:rFonts w:ascii="Times New Roman" w:hAnsi="Times New Roman" w:eastAsia="Times New Roman" w:cs="Times New Roman"/>
          <w:b w:val="1"/>
          <w:bCs w:val="1"/>
          <w:sz w:val="22"/>
          <w:szCs w:val="22"/>
          <w:lang w:val="en-US"/>
        </w:rPr>
        <w:t xml:space="preserve">Custom ResNet edge classifier: </w:t>
      </w:r>
      <w:r w:rsidRPr="437F4A36" w:rsidR="437F4A36">
        <w:rPr>
          <w:rFonts w:ascii="Times New Roman" w:hAnsi="Times New Roman" w:eastAsia="Times New Roman" w:cs="Times New Roman"/>
          <w:sz w:val="22"/>
          <w:szCs w:val="22"/>
          <w:lang w:val="en-US"/>
        </w:rPr>
        <w:t xml:space="preserve">A ResNet </w:t>
      </w:r>
      <w:r w:rsidRPr="437F4A36" w:rsidR="437F4A36">
        <w:rPr>
          <w:rFonts w:ascii="Times New Roman" w:hAnsi="Times New Roman" w:eastAsia="Times New Roman" w:cs="Times New Roman"/>
          <w:color w:val="1A3F70"/>
          <w:sz w:val="20"/>
          <w:szCs w:val="20"/>
          <w:lang w:val="en-US"/>
        </w:rPr>
        <w:t>[7]</w:t>
      </w:r>
      <w:r w:rsidRPr="437F4A36" w:rsidR="437F4A36">
        <w:rPr>
          <w:rFonts w:ascii="Times New Roman" w:hAnsi="Times New Roman" w:eastAsia="Times New Roman" w:cs="Times New Roman"/>
          <w:sz w:val="22"/>
          <w:szCs w:val="22"/>
          <w:lang w:val="en-US"/>
        </w:rPr>
        <w:t xml:space="preserve"> model fine-tuned via transfer learning on a purpose-curated four-class waste dataset achieves 90 mAP at under 2 seconds on CPU-only Raspberry Pi hardware, directly addressing the GPU-dependency gap in prior AI classification work </w:t>
      </w:r>
      <w:r w:rsidRPr="437F4A36" w:rsidR="437F4A36">
        <w:rPr>
          <w:rFonts w:ascii="Times New Roman" w:hAnsi="Times New Roman" w:eastAsia="Times New Roman" w:cs="Times New Roman"/>
          <w:color w:val="1A3F70"/>
          <w:sz w:val="20"/>
          <w:szCs w:val="20"/>
          <w:lang w:val="en-US"/>
        </w:rPr>
        <w:t>[5,6]</w:t>
      </w:r>
      <w:r w:rsidRPr="437F4A36" w:rsidR="437F4A36">
        <w:rPr>
          <w:rFonts w:ascii="Times New Roman" w:hAnsi="Times New Roman" w:eastAsia="Times New Roman" w:cs="Times New Roman"/>
          <w:sz w:val="22"/>
          <w:szCs w:val="22"/>
          <w:lang w:val="en-US"/>
        </w:rPr>
        <w:t>.</w:t>
      </w:r>
    </w:p>
    <w:p xmlns:wp14="http://schemas.microsoft.com/office/word/2010/wordml" w14:paraId="3DEF1881" wp14:textId="3ED73DF7">
      <w:pPr>
        <w:pStyle w:val="ListParagraph"/>
        <w:numPr>
          <w:ilvl w:val="0"/>
          <w:numId w:val="2"/>
        </w:numPr>
        <w:spacing w:before="40" w:after="40" w:line="260" w:lineRule="auto"/>
        <w:rPr/>
      </w:pPr>
      <w:r w:rsidRPr="437F4A36" w:rsidR="437F4A36">
        <w:rPr>
          <w:rFonts w:ascii="Times New Roman" w:hAnsi="Times New Roman" w:eastAsia="Times New Roman" w:cs="Times New Roman"/>
          <w:b w:val="1"/>
          <w:bCs w:val="1"/>
          <w:sz w:val="22"/>
          <w:szCs w:val="22"/>
          <w:lang w:val="en-US"/>
        </w:rPr>
        <w:t xml:space="preserve">Integrated route </w:t>
      </w:r>
      <w:r w:rsidRPr="437F4A36" w:rsidR="437F4A36">
        <w:rPr>
          <w:rFonts w:ascii="Times New Roman" w:hAnsi="Times New Roman" w:eastAsia="Times New Roman" w:cs="Times New Roman"/>
          <w:b w:val="1"/>
          <w:bCs w:val="1"/>
          <w:sz w:val="22"/>
          <w:szCs w:val="22"/>
          <w:lang w:val="en-US"/>
        </w:rPr>
        <w:t>optimisation</w:t>
      </w:r>
      <w:r w:rsidRPr="437F4A36" w:rsidR="437F4A36">
        <w:rPr>
          <w:rFonts w:ascii="Times New Roman" w:hAnsi="Times New Roman" w:eastAsia="Times New Roman" w:cs="Times New Roman"/>
          <w:b w:val="1"/>
          <w:bCs w:val="1"/>
          <w:sz w:val="22"/>
          <w:szCs w:val="22"/>
          <w:lang w:val="en-US"/>
        </w:rPr>
        <w:t xml:space="preserve">: </w:t>
      </w:r>
      <w:r w:rsidRPr="437F4A36" w:rsidR="437F4A36">
        <w:rPr>
          <w:rFonts w:ascii="Times New Roman" w:hAnsi="Times New Roman" w:eastAsia="Times New Roman" w:cs="Times New Roman"/>
          <w:sz w:val="22"/>
          <w:szCs w:val="22"/>
          <w:lang w:val="en-US"/>
        </w:rPr>
        <w:t xml:space="preserve">Unlike fill-level-only systems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xml:space="preserve"> or segregation-agnostic routing solutions </w:t>
      </w:r>
      <w:r w:rsidRPr="437F4A36" w:rsidR="437F4A36">
        <w:rPr>
          <w:rFonts w:ascii="Times New Roman" w:hAnsi="Times New Roman" w:eastAsia="Times New Roman" w:cs="Times New Roman"/>
          <w:color w:val="1A3F70"/>
          <w:sz w:val="20"/>
          <w:szCs w:val="20"/>
          <w:lang w:val="en-US"/>
        </w:rPr>
        <w:t>[11]</w:t>
      </w:r>
      <w:r w:rsidRPr="437F4A36" w:rsidR="437F4A36">
        <w:rPr>
          <w:rFonts w:ascii="Times New Roman" w:hAnsi="Times New Roman" w:eastAsia="Times New Roman" w:cs="Times New Roman"/>
          <w:sz w:val="22"/>
          <w:szCs w:val="22"/>
          <w:lang w:val="en-US"/>
        </w:rPr>
        <w:t xml:space="preserve">, </w:t>
      </w:r>
      <w:r w:rsidRPr="437F4A36" w:rsidR="437F4A36">
        <w:rPr>
          <w:rFonts w:ascii="Times New Roman" w:hAnsi="Times New Roman" w:eastAsia="Times New Roman" w:cs="Times New Roman"/>
          <w:sz w:val="22"/>
          <w:szCs w:val="22"/>
          <w:lang w:val="en-US"/>
        </w:rPr>
        <w:t>GreenSort’s</w:t>
      </w:r>
      <w:r w:rsidRPr="437F4A36" w:rsidR="437F4A36">
        <w:rPr>
          <w:rFonts w:ascii="Times New Roman" w:hAnsi="Times New Roman" w:eastAsia="Times New Roman" w:cs="Times New Roman"/>
          <w:sz w:val="22"/>
          <w:szCs w:val="22"/>
          <w:lang w:val="en-US"/>
        </w:rPr>
        <w:t xml:space="preserve"> VMC Dashboard factors waste classification output  including hazard flags  into dynamic collection priority.</w:t>
      </w:r>
    </w:p>
    <w:p xmlns:wp14="http://schemas.microsoft.com/office/word/2010/wordml" w14:paraId="6A86431C" wp14:textId="77777777">
      <w:pPr>
        <w:pStyle w:val="ListParagraph"/>
        <w:numPr>
          <w:ilvl w:val="0"/>
          <w:numId w:val="2"/>
        </w:numPr>
        <w:spacing w:before="40" w:after="40" w:line="260" w:lineRule="auto"/>
        <w:rPr/>
      </w:pPr>
      <w:r w:rsidRPr="437F4A36" w:rsidR="437F4A36">
        <w:rPr>
          <w:rFonts w:ascii="Times New Roman" w:hAnsi="Times New Roman" w:eastAsia="Times New Roman" w:cs="Times New Roman"/>
          <w:b w:val="1"/>
          <w:bCs w:val="1"/>
          <w:sz w:val="22"/>
          <w:szCs w:val="22"/>
          <w:lang w:val="en-US"/>
        </w:rPr>
        <w:t xml:space="preserve">Sub-₹5,000 total prototype cost: </w:t>
      </w:r>
      <w:r w:rsidRPr="437F4A36" w:rsidR="437F4A36">
        <w:rPr>
          <w:rFonts w:ascii="Times New Roman" w:hAnsi="Times New Roman" w:eastAsia="Times New Roman" w:cs="Times New Roman"/>
          <w:sz w:val="22"/>
          <w:szCs w:val="22"/>
          <w:lang w:val="en-US"/>
        </w:rPr>
        <w:t xml:space="preserve">All software components use open-source or free-tier services </w:t>
      </w:r>
      <w:r w:rsidRPr="437F4A36" w:rsidR="437F4A36">
        <w:rPr>
          <w:rFonts w:ascii="Times New Roman" w:hAnsi="Times New Roman" w:eastAsia="Times New Roman" w:cs="Times New Roman"/>
          <w:color w:val="1A3F70"/>
          <w:sz w:val="20"/>
          <w:szCs w:val="20"/>
          <w:lang w:val="en-US"/>
        </w:rPr>
        <w:t>[8,9]</w:t>
      </w:r>
      <w:r w:rsidRPr="437F4A36" w:rsidR="437F4A36">
        <w:rPr>
          <w:rFonts w:ascii="Times New Roman" w:hAnsi="Times New Roman" w:eastAsia="Times New Roman" w:cs="Times New Roman"/>
          <w:sz w:val="22"/>
          <w:szCs w:val="22"/>
          <w:lang w:val="en-US"/>
        </w:rPr>
        <w:t>, demonstrating financial viability for resource-constrained municipal deployment.</w:t>
      </w:r>
    </w:p>
    <w:p xmlns:wp14="http://schemas.microsoft.com/office/word/2010/wordml" w14:paraId="6A05A809" wp14:textId="77777777">
      <w:pPr>
        <w:spacing w:before="60" w:after="0"/>
      </w:pPr>
    </w:p>
    <w:p xmlns:wp14="http://schemas.microsoft.com/office/word/2010/wordml" w14:paraId="412B6AA1"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The paper is organised as follows: Section 2 surveys related work and identifies the specific gaps GreenSort addresses. Section 3 describes system architecture. Section 4 covers implementation. Section 5 presents results. Section 6 concludes with future directions.</w:t>
      </w:r>
    </w:p>
    <w:p xmlns:wp14="http://schemas.microsoft.com/office/word/2010/wordml" w14:paraId="2D5F1A60" wp14:textId="77777777">
      <w:pPr>
        <w:spacing w:before="280" w:after="100"/>
      </w:pPr>
      <w:r>
        <w:rPr>
          <w:rFonts w:ascii="Times New Roman" w:hAnsi="Times New Roman" w:eastAsia="Times New Roman" w:cs="Times New Roman"/>
          <w:b/>
          <w:bCs/>
          <w:color w:val="1F3864"/>
          <w:sz w:val="25"/>
          <w:szCs w:val="25"/>
        </w:rPr>
        <w:t xml:space="preserve">2. REVIEW OF RELATED WORK</w:t>
      </w:r>
    </w:p>
    <w:p xmlns:wp14="http://schemas.microsoft.com/office/word/2010/wordml" w14:paraId="181A4B69" wp14:textId="77777777">
      <w:pPr>
        <w:spacing w:before="180" w:after="60"/>
      </w:pPr>
      <w:r>
        <w:rPr>
          <w:rFonts w:ascii="Times New Roman" w:hAnsi="Times New Roman" w:eastAsia="Times New Roman" w:cs="Times New Roman"/>
          <w:b/>
          <w:bCs/>
          <w:color w:val="2C5F8A"/>
          <w:sz w:val="23"/>
          <w:szCs w:val="23"/>
        </w:rPr>
        <w:t xml:space="preserve">2.1 IoT-Based Bin Monitoring Systems</w:t>
      </w:r>
    </w:p>
    <w:p xmlns:wp14="http://schemas.microsoft.com/office/word/2010/wordml" w14:paraId="37A9F503" wp14:textId="3A036891">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Commercial smart bin platforms such as </w:t>
      </w:r>
      <w:r w:rsidRPr="437F4A36" w:rsidR="437F4A36">
        <w:rPr>
          <w:rFonts w:ascii="Times New Roman" w:hAnsi="Times New Roman" w:eastAsia="Times New Roman" w:cs="Times New Roman"/>
          <w:sz w:val="22"/>
          <w:szCs w:val="22"/>
          <w:lang w:val="en-US"/>
        </w:rPr>
        <w:t>Bigbelly</w:t>
      </w:r>
      <w:r w:rsidRPr="437F4A36" w:rsidR="437F4A36">
        <w:rPr>
          <w:rFonts w:ascii="Times New Roman" w:hAnsi="Times New Roman" w:eastAsia="Times New Roman" w:cs="Times New Roman"/>
          <w:sz w:val="22"/>
          <w:szCs w:val="22"/>
          <w:lang w:val="en-US"/>
        </w:rPr>
        <w:t xml:space="preserve"> and </w:t>
      </w:r>
      <w:r w:rsidRPr="437F4A36" w:rsidR="437F4A36">
        <w:rPr>
          <w:rFonts w:ascii="Times New Roman" w:hAnsi="Times New Roman" w:eastAsia="Times New Roman" w:cs="Times New Roman"/>
          <w:sz w:val="22"/>
          <w:szCs w:val="22"/>
          <w:lang w:val="en-US"/>
        </w:rPr>
        <w:t>Ecube</w:t>
      </w:r>
      <w:r w:rsidRPr="437F4A36" w:rsidR="437F4A36">
        <w:rPr>
          <w:rFonts w:ascii="Times New Roman" w:hAnsi="Times New Roman" w:eastAsia="Times New Roman" w:cs="Times New Roman"/>
          <w:sz w:val="22"/>
          <w:szCs w:val="22"/>
          <w:lang w:val="en-US"/>
        </w:rPr>
        <w:t xml:space="preserve"> Labs </w:t>
      </w:r>
      <w:r w:rsidRPr="437F4A36" w:rsidR="437F4A36">
        <w:rPr>
          <w:rFonts w:ascii="Times New Roman" w:hAnsi="Times New Roman" w:eastAsia="Times New Roman" w:cs="Times New Roman"/>
          <w:sz w:val="22"/>
          <w:szCs w:val="22"/>
          <w:lang w:val="en-US"/>
        </w:rPr>
        <w:t>represent</w:t>
      </w:r>
      <w:r w:rsidRPr="437F4A36" w:rsidR="437F4A36">
        <w:rPr>
          <w:rFonts w:ascii="Times New Roman" w:hAnsi="Times New Roman" w:eastAsia="Times New Roman" w:cs="Times New Roman"/>
          <w:sz w:val="22"/>
          <w:szCs w:val="22"/>
          <w:lang w:val="en-US"/>
        </w:rPr>
        <w:t xml:space="preserve"> the most widely deployed category of smart waste infrastructure. These systems rely on ultrasonic fill-level sensing to trigger collection alerts and have </w:t>
      </w:r>
      <w:r w:rsidRPr="437F4A36" w:rsidR="437F4A36">
        <w:rPr>
          <w:rFonts w:ascii="Times New Roman" w:hAnsi="Times New Roman" w:eastAsia="Times New Roman" w:cs="Times New Roman"/>
          <w:sz w:val="22"/>
          <w:szCs w:val="22"/>
          <w:lang w:val="en-US"/>
        </w:rPr>
        <w:t>demonstrated</w:t>
      </w:r>
      <w:r w:rsidRPr="437F4A36" w:rsidR="437F4A36">
        <w:rPr>
          <w:rFonts w:ascii="Times New Roman" w:hAnsi="Times New Roman" w:eastAsia="Times New Roman" w:cs="Times New Roman"/>
          <w:sz w:val="22"/>
          <w:szCs w:val="22"/>
          <w:lang w:val="en-US"/>
        </w:rPr>
        <w:t xml:space="preserve"> operational efficiency improvements  Khan et al.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xml:space="preserve"> report up to 47% improvement in collection efficiency using IoT-assisted routing. However, these systems share a fundamental limitation: they are segregation-agnostic. They report fill volume, nothing more. </w:t>
      </w:r>
      <w:r w:rsidRPr="437F4A36" w:rsidR="437F4A36">
        <w:rPr>
          <w:rFonts w:ascii="Times New Roman" w:hAnsi="Times New Roman" w:eastAsia="Times New Roman" w:cs="Times New Roman"/>
          <w:sz w:val="22"/>
          <w:szCs w:val="22"/>
          <w:lang w:val="en-US"/>
        </w:rPr>
        <w:t>Alourani</w:t>
      </w:r>
      <w:r w:rsidRPr="437F4A36" w:rsidR="437F4A36">
        <w:rPr>
          <w:rFonts w:ascii="Times New Roman" w:hAnsi="Times New Roman" w:eastAsia="Times New Roman" w:cs="Times New Roman"/>
          <w:sz w:val="22"/>
          <w:szCs w:val="22"/>
          <w:lang w:val="en-US"/>
        </w:rPr>
        <w:t xml:space="preserve">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note this explicitly in their review, </w:t>
      </w:r>
      <w:r w:rsidRPr="437F4A36" w:rsidR="437F4A36">
        <w:rPr>
          <w:rFonts w:ascii="Times New Roman" w:hAnsi="Times New Roman" w:eastAsia="Times New Roman" w:cs="Times New Roman"/>
          <w:sz w:val="22"/>
          <w:szCs w:val="22"/>
          <w:lang w:val="en-US"/>
        </w:rPr>
        <w:t>observing</w:t>
      </w:r>
      <w:r w:rsidRPr="437F4A36" w:rsidR="437F4A36">
        <w:rPr>
          <w:rFonts w:ascii="Times New Roman" w:hAnsi="Times New Roman" w:eastAsia="Times New Roman" w:cs="Times New Roman"/>
          <w:sz w:val="22"/>
          <w:szCs w:val="22"/>
          <w:lang w:val="en-US"/>
        </w:rPr>
        <w:t xml:space="preserve"> that fill-level-only systems cannot detect weight-volume anomalies (e.g., heavily compacted waste), cannot guide or verify citizen segregation </w:t>
      </w:r>
      <w:r w:rsidRPr="437F4A36" w:rsidR="437F4A36">
        <w:rPr>
          <w:rFonts w:ascii="Times New Roman" w:hAnsi="Times New Roman" w:eastAsia="Times New Roman" w:cs="Times New Roman"/>
          <w:sz w:val="22"/>
          <w:szCs w:val="22"/>
          <w:lang w:val="en-US"/>
        </w:rPr>
        <w:t>behaviour</w:t>
      </w:r>
      <w:r w:rsidRPr="437F4A36" w:rsidR="437F4A36">
        <w:rPr>
          <w:rFonts w:ascii="Times New Roman" w:hAnsi="Times New Roman" w:eastAsia="Times New Roman" w:cs="Times New Roman"/>
          <w:sz w:val="22"/>
          <w:szCs w:val="22"/>
          <w:lang w:val="en-US"/>
        </w:rPr>
        <w:t>, and provide no hazardous condition awareness.</w:t>
      </w:r>
    </w:p>
    <w:p xmlns:wp14="http://schemas.microsoft.com/office/word/2010/wordml" w14:paraId="23DF39EA" wp14:textId="04050F45">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Hannan et al. </w:t>
      </w:r>
      <w:r w:rsidRPr="437F4A36" w:rsidR="437F4A36">
        <w:rPr>
          <w:rFonts w:ascii="Times New Roman" w:hAnsi="Times New Roman" w:eastAsia="Times New Roman" w:cs="Times New Roman"/>
          <w:color w:val="1A3F70"/>
          <w:sz w:val="20"/>
          <w:szCs w:val="20"/>
          <w:lang w:val="en-US"/>
        </w:rPr>
        <w:t>[11]</w:t>
      </w:r>
      <w:r w:rsidRPr="437F4A36" w:rsidR="437F4A36">
        <w:rPr>
          <w:rFonts w:ascii="Times New Roman" w:hAnsi="Times New Roman" w:eastAsia="Times New Roman" w:cs="Times New Roman"/>
          <w:sz w:val="22"/>
          <w:szCs w:val="22"/>
          <w:lang w:val="en-US"/>
        </w:rPr>
        <w:t xml:space="preserve"> extended the basic IoT bin model by integrating RFID and GPS for dynamic collection routing, which is a meaningful step toward demand-driven operations. Their system, however, remained segregation-</w:t>
      </w:r>
      <w:r w:rsidRPr="437F4A36" w:rsidR="5328CB26">
        <w:rPr>
          <w:rFonts w:ascii="Times New Roman" w:hAnsi="Times New Roman" w:eastAsia="Times New Roman" w:cs="Times New Roman"/>
          <w:sz w:val="22"/>
          <w:szCs w:val="22"/>
          <w:lang w:val="en-US"/>
        </w:rPr>
        <w:t>agnostic routing</w:t>
      </w:r>
      <w:r w:rsidRPr="437F4A36" w:rsidR="437F4A36">
        <w:rPr>
          <w:rFonts w:ascii="Times New Roman" w:hAnsi="Times New Roman" w:eastAsia="Times New Roman" w:cs="Times New Roman"/>
          <w:sz w:val="22"/>
          <w:szCs w:val="22"/>
          <w:lang w:val="en-US"/>
        </w:rPr>
        <w:t xml:space="preserve"> priority was </w:t>
      </w:r>
      <w:r w:rsidRPr="437F4A36" w:rsidR="437F4A36">
        <w:rPr>
          <w:rFonts w:ascii="Times New Roman" w:hAnsi="Times New Roman" w:eastAsia="Times New Roman" w:cs="Times New Roman"/>
          <w:sz w:val="22"/>
          <w:szCs w:val="22"/>
          <w:lang w:val="en-US"/>
        </w:rPr>
        <w:t>determined</w:t>
      </w:r>
      <w:r w:rsidRPr="437F4A36" w:rsidR="437F4A36">
        <w:rPr>
          <w:rFonts w:ascii="Times New Roman" w:hAnsi="Times New Roman" w:eastAsia="Times New Roman" w:cs="Times New Roman"/>
          <w:sz w:val="22"/>
          <w:szCs w:val="22"/>
          <w:lang w:val="en-US"/>
        </w:rPr>
        <w:t xml:space="preserve"> solely by fill threshold, with no consideration of waste type or hazard status. This gap is significant: a bin </w:t>
      </w:r>
      <w:r w:rsidRPr="437F4A36" w:rsidR="437F4A36">
        <w:rPr>
          <w:rFonts w:ascii="Times New Roman" w:hAnsi="Times New Roman" w:eastAsia="Times New Roman" w:cs="Times New Roman"/>
          <w:sz w:val="22"/>
          <w:szCs w:val="22"/>
          <w:lang w:val="en-US"/>
        </w:rPr>
        <w:t>containing</w:t>
      </w:r>
      <w:r w:rsidRPr="437F4A36" w:rsidR="437F4A36">
        <w:rPr>
          <w:rFonts w:ascii="Times New Roman" w:hAnsi="Times New Roman" w:eastAsia="Times New Roman" w:cs="Times New Roman"/>
          <w:sz w:val="22"/>
          <w:szCs w:val="22"/>
          <w:lang w:val="en-US"/>
        </w:rPr>
        <w:t xml:space="preserve"> chemical waste at 40% fill is </w:t>
      </w:r>
      <w:r w:rsidRPr="437F4A36" w:rsidR="437F4A36">
        <w:rPr>
          <w:rFonts w:ascii="Times New Roman" w:hAnsi="Times New Roman" w:eastAsia="Times New Roman" w:cs="Times New Roman"/>
          <w:sz w:val="22"/>
          <w:szCs w:val="22"/>
          <w:lang w:val="en-US"/>
        </w:rPr>
        <w:t>arguably more</w:t>
      </w:r>
      <w:r w:rsidRPr="437F4A36" w:rsidR="437F4A36">
        <w:rPr>
          <w:rFonts w:ascii="Times New Roman" w:hAnsi="Times New Roman" w:eastAsia="Times New Roman" w:cs="Times New Roman"/>
          <w:sz w:val="22"/>
          <w:szCs w:val="22"/>
          <w:lang w:val="en-US"/>
        </w:rPr>
        <w:t xml:space="preserve"> urgent than a food waste bin at 80% </w:t>
      </w:r>
      <w:r w:rsidRPr="437F4A36" w:rsidR="6D03718C">
        <w:rPr>
          <w:rFonts w:ascii="Times New Roman" w:hAnsi="Times New Roman" w:eastAsia="Times New Roman" w:cs="Times New Roman"/>
          <w:sz w:val="22"/>
          <w:szCs w:val="22"/>
          <w:lang w:val="en-US"/>
        </w:rPr>
        <w:t>fill yet</w:t>
      </w:r>
      <w:r w:rsidRPr="437F4A36" w:rsidR="437F4A36">
        <w:rPr>
          <w:rFonts w:ascii="Times New Roman" w:hAnsi="Times New Roman" w:eastAsia="Times New Roman" w:cs="Times New Roman"/>
          <w:sz w:val="22"/>
          <w:szCs w:val="22"/>
          <w:lang w:val="en-US"/>
        </w:rPr>
        <w:t xml:space="preserve"> fill-only systems cannot make this distinction.</w:t>
      </w:r>
    </w:p>
    <w:p xmlns:wp14="http://schemas.microsoft.com/office/word/2010/wordml" w14:paraId="295FF18A" wp14:textId="77777777">
      <w:pPr>
        <w:spacing w:before="180" w:after="60"/>
      </w:pPr>
      <w:r>
        <w:rPr>
          <w:rFonts w:ascii="Times New Roman" w:hAnsi="Times New Roman" w:eastAsia="Times New Roman" w:cs="Times New Roman"/>
          <w:b/>
          <w:bCs/>
          <w:color w:val="2C5F8A"/>
          <w:sz w:val="23"/>
          <w:szCs w:val="23"/>
        </w:rPr>
        <w:t xml:space="preserve">2.2 Deep Learning for Waste Classification</w:t>
      </w:r>
    </w:p>
    <w:p xmlns:wp14="http://schemas.microsoft.com/office/word/2010/wordml" w14:paraId="0EBF4781"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The use of convolutional neural networks for waste image classification has grown substantially in academic literature. Adedeji and Wang </w:t>
      </w:r>
      <w:r w:rsidRPr="437F4A36" w:rsidR="437F4A36">
        <w:rPr>
          <w:rFonts w:ascii="Times New Roman" w:hAnsi="Times New Roman" w:eastAsia="Times New Roman" w:cs="Times New Roman"/>
          <w:color w:val="1A3F70"/>
          <w:sz w:val="20"/>
          <w:szCs w:val="20"/>
          <w:lang w:val="en-US"/>
        </w:rPr>
        <w:t>[5]</w:t>
      </w:r>
      <w:r w:rsidRPr="437F4A36" w:rsidR="437F4A36">
        <w:rPr>
          <w:rFonts w:ascii="Times New Roman" w:hAnsi="Times New Roman" w:eastAsia="Times New Roman" w:cs="Times New Roman"/>
          <w:sz w:val="22"/>
          <w:szCs w:val="22"/>
          <w:lang w:val="en-US"/>
        </w:rPr>
        <w:t xml:space="preserve"> demonstrated binary recyclable/non-recyclable classification using a custom CNN on the TrashNet dataset. Panamgama and Perera </w:t>
      </w:r>
      <w:r w:rsidRPr="437F4A36" w:rsidR="437F4A36">
        <w:rPr>
          <w:rFonts w:ascii="Times New Roman" w:hAnsi="Times New Roman" w:eastAsia="Times New Roman" w:cs="Times New Roman"/>
          <w:color w:val="1A3F70"/>
          <w:sz w:val="20"/>
          <w:szCs w:val="20"/>
          <w:lang w:val="en-US"/>
        </w:rPr>
        <w:t>[6]</w:t>
      </w:r>
      <w:r w:rsidRPr="437F4A36" w:rsidR="437F4A36">
        <w:rPr>
          <w:rFonts w:ascii="Times New Roman" w:hAnsi="Times New Roman" w:eastAsia="Times New Roman" w:cs="Times New Roman"/>
          <w:sz w:val="22"/>
          <w:szCs w:val="22"/>
          <w:lang w:val="en-US"/>
        </w:rPr>
        <w:t xml:space="preserve"> applied ResNet-50 to a four-category IoT-integrated smart bin with 98.81% accuracy but required significant GPU resources for training and noted latency challenges on CPU-only edge deployment. Alourani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deployed VGG-19 achieving 99.7% training accuracy, but their pipeline used a conveyor-belt configuration with GPU inference rather than an in-bin, CPU-only edge device.</w:t>
      </w:r>
    </w:p>
    <w:p xmlns:wp14="http://schemas.microsoft.com/office/word/2010/wordml" w14:paraId="741CDD84" wp14:textId="2FF2D8A5">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A consistent structural gap across this body of literature is the near-universal evaluation of classifiers in isolation, on clean benchmark datasets, without integration into a live multi-sensor IoT pipeline. The practical question of how to achieve acceptable classification accuracy at under 2-second latency on a Raspberry Pi CPU while simultaneously managing sensor polling, MQTT publishing, and actuator control is rarely addressed. </w:t>
      </w:r>
      <w:r w:rsidRPr="437F4A36" w:rsidR="437F4A36">
        <w:rPr>
          <w:rFonts w:ascii="Times New Roman" w:hAnsi="Times New Roman" w:eastAsia="Times New Roman" w:cs="Times New Roman"/>
          <w:sz w:val="22"/>
          <w:szCs w:val="22"/>
          <w:lang w:val="en-US"/>
        </w:rPr>
        <w:t>GreenSort</w:t>
      </w:r>
      <w:r w:rsidRPr="437F4A36" w:rsidR="437F4A36">
        <w:rPr>
          <w:rFonts w:ascii="Times New Roman" w:hAnsi="Times New Roman" w:eastAsia="Times New Roman" w:cs="Times New Roman"/>
          <w:sz w:val="22"/>
          <w:szCs w:val="22"/>
          <w:lang w:val="en-US"/>
        </w:rPr>
        <w:t xml:space="preserve"> specifically tackles this gap through deliberate architectural separation and </w:t>
      </w:r>
      <w:r w:rsidRPr="437F4A36" w:rsidR="437F4A36">
        <w:rPr>
          <w:rFonts w:ascii="Times New Roman" w:hAnsi="Times New Roman" w:eastAsia="Times New Roman" w:cs="Times New Roman"/>
          <w:sz w:val="22"/>
          <w:szCs w:val="22"/>
          <w:lang w:val="en-US"/>
        </w:rPr>
        <w:t>ResNet</w:t>
      </w:r>
      <w:r w:rsidRPr="437F4A36" w:rsidR="437F4A36">
        <w:rPr>
          <w:rFonts w:ascii="Times New Roman" w:hAnsi="Times New Roman" w:eastAsia="Times New Roman" w:cs="Times New Roman"/>
          <w:sz w:val="22"/>
          <w:szCs w:val="22"/>
          <w:lang w:val="en-US"/>
        </w:rPr>
        <w:t xml:space="preserve"> </w:t>
      </w:r>
      <w:r w:rsidRPr="437F4A36" w:rsidR="437F4A36">
        <w:rPr>
          <w:rFonts w:ascii="Times New Roman" w:hAnsi="Times New Roman" w:eastAsia="Times New Roman" w:cs="Times New Roman"/>
          <w:color w:val="1A3F70"/>
          <w:sz w:val="20"/>
          <w:szCs w:val="20"/>
          <w:lang w:val="en-US"/>
        </w:rPr>
        <w:t>[7]</w:t>
      </w:r>
      <w:r w:rsidRPr="437F4A36" w:rsidR="437F4A36">
        <w:rPr>
          <w:rFonts w:ascii="Times New Roman" w:hAnsi="Times New Roman" w:eastAsia="Times New Roman" w:cs="Times New Roman"/>
          <w:sz w:val="22"/>
          <w:szCs w:val="22"/>
          <w:lang w:val="en-US"/>
        </w:rPr>
        <w:t xml:space="preserve"> transfer learning with a dataset augmented by images captured inside the prototype bin under actual deployment lighting conditions.</w:t>
      </w:r>
    </w:p>
    <w:p xmlns:wp14="http://schemas.microsoft.com/office/word/2010/wordml" w14:paraId="71A9F7B3" wp14:textId="77777777">
      <w:pPr>
        <w:spacing w:before="180" w:after="60"/>
      </w:pPr>
      <w:r w:rsidRPr="437F4A36" w:rsidR="437F4A36">
        <w:rPr>
          <w:rFonts w:ascii="Times New Roman" w:hAnsi="Times New Roman" w:eastAsia="Times New Roman" w:cs="Times New Roman"/>
          <w:b w:val="1"/>
          <w:bCs w:val="1"/>
          <w:color w:val="2C5F8A"/>
          <w:sz w:val="23"/>
          <w:szCs w:val="23"/>
          <w:lang w:val="en-US"/>
        </w:rPr>
        <w:t>2.3 Route Optimisation in Waste Collection</w:t>
      </w:r>
    </w:p>
    <w:p xmlns:wp14="http://schemas.microsoft.com/office/word/2010/wordml" w14:paraId="58EE6547" wp14:textId="0A60A925">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Vehicle routing for MSW collection has been studied through both classical operations research and IoT-augmented approaches. Khan et al.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xml:space="preserve"> proposed an IoT-assisted algorithm that factors waste volume and toxicity alongside truck loading capacity, </w:t>
      </w:r>
      <w:r w:rsidRPr="437F4A36" w:rsidR="437F4A36">
        <w:rPr>
          <w:rFonts w:ascii="Times New Roman" w:hAnsi="Times New Roman" w:eastAsia="Times New Roman" w:cs="Times New Roman"/>
          <w:sz w:val="22"/>
          <w:szCs w:val="22"/>
          <w:lang w:val="en-US"/>
        </w:rPr>
        <w:t>demonstrating</w:t>
      </w:r>
      <w:r w:rsidRPr="437F4A36" w:rsidR="437F4A36">
        <w:rPr>
          <w:rFonts w:ascii="Times New Roman" w:hAnsi="Times New Roman" w:eastAsia="Times New Roman" w:cs="Times New Roman"/>
          <w:sz w:val="22"/>
          <w:szCs w:val="22"/>
          <w:lang w:val="en-US"/>
        </w:rPr>
        <w:t xml:space="preserve"> 47% improvement in highly toxic waste collection against baseline approaches. Their system, however, did not include on-device AI classification; toxicity data was inferred from sensor thresholds rather than visual classification. Hannan et al. </w:t>
      </w:r>
      <w:r w:rsidRPr="437F4A36" w:rsidR="437F4A36">
        <w:rPr>
          <w:rFonts w:ascii="Times New Roman" w:hAnsi="Times New Roman" w:eastAsia="Times New Roman" w:cs="Times New Roman"/>
          <w:color w:val="1A3F70"/>
          <w:sz w:val="20"/>
          <w:szCs w:val="20"/>
          <w:lang w:val="en-US"/>
        </w:rPr>
        <w:t>[11]</w:t>
      </w:r>
      <w:r w:rsidRPr="437F4A36" w:rsidR="437F4A36">
        <w:rPr>
          <w:rFonts w:ascii="Times New Roman" w:hAnsi="Times New Roman" w:eastAsia="Times New Roman" w:cs="Times New Roman"/>
          <w:sz w:val="22"/>
          <w:szCs w:val="22"/>
          <w:lang w:val="en-US"/>
        </w:rPr>
        <w:t xml:space="preserve"> showed GPS-based dynamic routing to reduce collection distance but again relied on fill-level alone for bin flagging. </w:t>
      </w:r>
      <w:r w:rsidRPr="437F4A36" w:rsidR="437F4A36">
        <w:rPr>
          <w:rFonts w:ascii="Times New Roman" w:hAnsi="Times New Roman" w:eastAsia="Times New Roman" w:cs="Times New Roman"/>
          <w:sz w:val="22"/>
          <w:szCs w:val="22"/>
          <w:lang w:val="en-US"/>
        </w:rPr>
        <w:t>GreenSort</w:t>
      </w:r>
      <w:r w:rsidRPr="437F4A36" w:rsidR="437F4A36">
        <w:rPr>
          <w:rFonts w:ascii="Times New Roman" w:hAnsi="Times New Roman" w:eastAsia="Times New Roman" w:cs="Times New Roman"/>
          <w:sz w:val="22"/>
          <w:szCs w:val="22"/>
          <w:lang w:val="en-US"/>
        </w:rPr>
        <w:t xml:space="preserve"> builds on these foundations by integrating classification output  specifically Hazardous waste flags  into collection priority independent of fill level.</w:t>
      </w:r>
    </w:p>
    <w:p xmlns:wp14="http://schemas.microsoft.com/office/word/2010/wordml" w14:paraId="53036B41" wp14:textId="77777777">
      <w:pPr>
        <w:spacing w:before="180" w:after="60"/>
      </w:pPr>
      <w:r w:rsidRPr="437F4A36" w:rsidR="437F4A36">
        <w:rPr>
          <w:rFonts w:ascii="Times New Roman" w:hAnsi="Times New Roman" w:eastAsia="Times New Roman" w:cs="Times New Roman"/>
          <w:b w:val="1"/>
          <w:bCs w:val="1"/>
          <w:color w:val="2C5F8A"/>
          <w:sz w:val="23"/>
          <w:szCs w:val="23"/>
          <w:lang w:val="en-US"/>
        </w:rPr>
        <w:t>2.4 Gap Summary and Originality of GreenSort</w:t>
      </w:r>
    </w:p>
    <w:p xmlns:wp14="http://schemas.microsoft.com/office/word/2010/wordml" w14:paraId="1854FB47"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Table 1 summarises the above gap analysis. No prior low-cost prototype unifies (a) multi-sensor IoT monitoring beyond fill level, (b) on-device AI classification within practical CPU-only latency constraints, and (c) classification-aware cloud route optimisation in a single architecturally validated system. This is the specific gap GreenSort is designed to fill.</w:t>
      </w:r>
    </w:p>
    <w:p xmlns:wp14="http://schemas.microsoft.com/office/word/2010/wordml" w14:paraId="5A39BBE3" wp14:textId="77777777">
      <w:pPr>
        <w:spacing w:before="60" w:after="0"/>
      </w:pPr>
    </w:p>
    <w:p xmlns:wp14="http://schemas.microsoft.com/office/word/2010/wordml" w14:paraId="40A43131" wp14:textId="1DEDDCAD">
      <w:pPr>
        <w:spacing w:before="100" w:after="60"/>
        <w:jc w:val="center"/>
      </w:pPr>
      <w:r w:rsidRPr="437F4A36" w:rsidR="437F4A36">
        <w:rPr>
          <w:rFonts w:ascii="Times New Roman" w:hAnsi="Times New Roman" w:eastAsia="Times New Roman" w:cs="Times New Roman"/>
          <w:b w:val="1"/>
          <w:bCs w:val="1"/>
          <w:sz w:val="20"/>
          <w:szCs w:val="20"/>
          <w:lang w:val="en-US"/>
        </w:rPr>
        <w:t xml:space="preserve">TABLE 1: Gap Analysis  </w:t>
      </w:r>
      <w:r w:rsidRPr="437F4A36" w:rsidR="437F4A36">
        <w:rPr>
          <w:rFonts w:ascii="Times New Roman" w:hAnsi="Times New Roman" w:eastAsia="Times New Roman" w:cs="Times New Roman"/>
          <w:b w:val="1"/>
          <w:bCs w:val="1"/>
          <w:sz w:val="20"/>
          <w:szCs w:val="20"/>
          <w:lang w:val="en-US"/>
        </w:rPr>
        <w:t>GreenSort</w:t>
      </w:r>
      <w:r w:rsidRPr="437F4A36" w:rsidR="437F4A36">
        <w:rPr>
          <w:rFonts w:ascii="Times New Roman" w:hAnsi="Times New Roman" w:eastAsia="Times New Roman" w:cs="Times New Roman"/>
          <w:b w:val="1"/>
          <w:bCs w:val="1"/>
          <w:sz w:val="20"/>
          <w:szCs w:val="20"/>
          <w:lang w:val="en-US"/>
        </w:rPr>
        <w:t xml:space="preserve"> vs. Existing Approaches</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400"/>
        <w:gridCol w:w="1100"/>
        <w:gridCol w:w="1400"/>
        <w:gridCol w:w="1200"/>
        <w:gridCol w:w="1126"/>
      </w:tblGrid>
      <w:tr xmlns:wp14="http://schemas.microsoft.com/office/word/2010/wordml" w:rsidTr="437F4A36" w14:paraId="264BD8FA" wp14:textId="77777777">
        <w:trPr>
          <w:tblHeader/>
        </w:trPr>
        <w:tc>
          <w:tcPr>
            <w:tcW w:w="24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0DD86FB9" wp14:textId="77777777">
            <w:pPr>
              <w:jc w:val="center"/>
            </w:pPr>
            <w:r>
              <w:rPr>
                <w:rFonts w:ascii="Times New Roman" w:hAnsi="Times New Roman" w:eastAsia="Times New Roman" w:cs="Times New Roman"/>
                <w:b/>
                <w:bCs/>
                <w:color w:val="FFFFFF"/>
                <w:sz w:val="20"/>
                <w:szCs w:val="20"/>
              </w:rPr>
              <w:t xml:space="preserve">System / Work</w:t>
            </w:r>
          </w:p>
        </w:tc>
        <w:tc>
          <w:tcPr>
            <w:tcW w:w="14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333C4AD0" wp14:textId="77777777">
            <w:pPr>
              <w:jc w:val="center"/>
            </w:pPr>
            <w:r>
              <w:rPr>
                <w:rFonts w:ascii="Times New Roman" w:hAnsi="Times New Roman" w:eastAsia="Times New Roman" w:cs="Times New Roman"/>
                <w:b/>
                <w:bCs/>
                <w:color w:val="FFFFFF"/>
                <w:sz w:val="20"/>
                <w:szCs w:val="20"/>
              </w:rPr>
              <w:t xml:space="preserve">Multi-Sensor</w:t>
            </w:r>
          </w:p>
        </w:tc>
        <w:tc>
          <w:tcPr>
            <w:tcW w:w="14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53B7A1A9" wp14:textId="77777777">
            <w:pPr>
              <w:jc w:val="center"/>
            </w:pPr>
            <w:r>
              <w:rPr>
                <w:rFonts w:ascii="Times New Roman" w:hAnsi="Times New Roman" w:eastAsia="Times New Roman" w:cs="Times New Roman"/>
                <w:b/>
                <w:bCs/>
                <w:color w:val="FFFFFF"/>
                <w:sz w:val="20"/>
                <w:szCs w:val="20"/>
              </w:rPr>
              <w:t xml:space="preserve">AI Classification</w:t>
            </w:r>
          </w:p>
        </w:tc>
        <w:tc>
          <w:tcPr>
            <w:tcW w:w="11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7FDD663C" wp14:textId="77777777">
            <w:pPr>
              <w:jc w:val="center"/>
            </w:pPr>
            <w:r>
              <w:rPr>
                <w:rFonts w:ascii="Times New Roman" w:hAnsi="Times New Roman" w:eastAsia="Times New Roman" w:cs="Times New Roman"/>
                <w:b/>
                <w:bCs/>
                <w:color w:val="FFFFFF"/>
                <w:sz w:val="20"/>
                <w:szCs w:val="20"/>
              </w:rPr>
              <w:t xml:space="preserve">Hazard Detect.</w:t>
            </w:r>
          </w:p>
        </w:tc>
        <w:tc>
          <w:tcPr>
            <w:tcW w:w="14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2D3E52AA" wp14:textId="77777777">
            <w:pPr>
              <w:jc w:val="center"/>
            </w:pPr>
            <w:r w:rsidRPr="437F4A36" w:rsidR="437F4A36">
              <w:rPr>
                <w:rFonts w:ascii="Times New Roman" w:hAnsi="Times New Roman" w:eastAsia="Times New Roman" w:cs="Times New Roman"/>
                <w:b w:val="1"/>
                <w:bCs w:val="1"/>
                <w:color w:val="FFFFFF"/>
                <w:sz w:val="20"/>
                <w:szCs w:val="20"/>
                <w:lang w:val="en-US"/>
              </w:rPr>
              <w:t>Route Optimisation</w:t>
            </w:r>
          </w:p>
        </w:tc>
        <w:tc>
          <w:tcPr>
            <w:tcW w:w="12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114BA77F" wp14:textId="77777777">
            <w:pPr>
              <w:jc w:val="center"/>
            </w:pPr>
            <w:r>
              <w:rPr>
                <w:rFonts w:ascii="Times New Roman" w:hAnsi="Times New Roman" w:eastAsia="Times New Roman" w:cs="Times New Roman"/>
                <w:b/>
                <w:bCs/>
                <w:color w:val="FFFFFF"/>
                <w:sz w:val="20"/>
                <w:szCs w:val="20"/>
              </w:rPr>
              <w:t xml:space="preserve">Edge Inference</w:t>
            </w:r>
          </w:p>
        </w:tc>
        <w:tc>
          <w:tcPr>
            <w:tcW w:w="1126"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2BC178B7" wp14:textId="77777777">
            <w:pPr>
              <w:jc w:val="center"/>
            </w:pPr>
            <w:r>
              <w:rPr>
                <w:rFonts w:ascii="Times New Roman" w:hAnsi="Times New Roman" w:eastAsia="Times New Roman" w:cs="Times New Roman"/>
                <w:b/>
                <w:bCs/>
                <w:color w:val="FFFFFF"/>
                <w:sz w:val="20"/>
                <w:szCs w:val="20"/>
              </w:rPr>
              <w:t xml:space="preserve">Cost</w:t>
            </w:r>
          </w:p>
        </w:tc>
      </w:tr>
      <w:tr xmlns:wp14="http://schemas.microsoft.com/office/word/2010/wordml" w:rsidTr="437F4A36" w14:paraId="59A3FA99" wp14:textId="77777777">
        <w:tc>
          <w:tcPr>
            <w:tcW w:w="2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1F979B2D" wp14:textId="77777777">
            <w:pPr>
              <w:jc w:val="left"/>
            </w:pPr>
            <w:r>
              <w:rPr>
                <w:rFonts w:ascii="Times New Roman" w:hAnsi="Times New Roman" w:eastAsia="Times New Roman" w:cs="Times New Roman"/>
                <w:sz w:val="20"/>
                <w:szCs w:val="20"/>
              </w:rPr>
              <w:t xml:space="preserve">Commercial smart bins [3,4]</w:t>
            </w: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5E8C988D" wp14:textId="62E2CB56">
            <w:pPr>
              <w:jc w:val="left"/>
            </w:pPr>
            <w:r w:rsidRPr="437F4A36" w:rsidR="437F4A36">
              <w:rPr>
                <w:rFonts w:ascii="Times New Roman" w:hAnsi="Times New Roman" w:eastAsia="Times New Roman" w:cs="Times New Roman"/>
                <w:sz w:val="20"/>
                <w:szCs w:val="20"/>
              </w:rPr>
              <w:t>Fill only</w:t>
            </w: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rsidP="437F4A36" w14:paraId="7AACD72F" wp14:textId="4745B39E">
            <w:pPr>
              <w:jc w:val="left"/>
              <w:rPr>
                <w:rFonts w:ascii="Times New Roman" w:hAnsi="Times New Roman" w:eastAsia="Times New Roman" w:cs="Times New Roman"/>
                <w:sz w:val="20"/>
                <w:szCs w:val="20"/>
              </w:rPr>
            </w:pPr>
          </w:p>
        </w:tc>
        <w:tc>
          <w:tcPr>
            <w:tcW w:w="11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rsidP="437F4A36" w14:paraId="23239798" wp14:textId="35E73476">
            <w:pPr>
              <w:jc w:val="left"/>
              <w:rPr>
                <w:rFonts w:ascii="Times New Roman" w:hAnsi="Times New Roman" w:eastAsia="Times New Roman" w:cs="Times New Roman"/>
                <w:sz w:val="20"/>
                <w:szCs w:val="20"/>
              </w:rPr>
            </w:pP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39DC9904" wp14:textId="77777777">
            <w:pPr>
              <w:jc w:val="left"/>
            </w:pPr>
            <w:r>
              <w:rPr>
                <w:rFonts w:ascii="Times New Roman" w:hAnsi="Times New Roman" w:eastAsia="Times New Roman" w:cs="Times New Roman"/>
                <w:sz w:val="20"/>
                <w:szCs w:val="20"/>
              </w:rPr>
              <w:t xml:space="preserve">Partial (fill only)</w:t>
            </w:r>
          </w:p>
        </w:tc>
        <w:tc>
          <w:tcPr>
            <w:tcW w:w="12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rsidP="437F4A36" w14:paraId="79DD24CB" wp14:textId="64149462">
            <w:pPr>
              <w:jc w:val="left"/>
              <w:rPr>
                <w:rFonts w:ascii="Times New Roman" w:hAnsi="Times New Roman" w:eastAsia="Times New Roman" w:cs="Times New Roman"/>
                <w:sz w:val="20"/>
                <w:szCs w:val="20"/>
              </w:rPr>
            </w:pPr>
          </w:p>
        </w:tc>
        <w:tc>
          <w:tcPr>
            <w:tcW w:w="11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7E177962" wp14:textId="77777777">
            <w:pPr>
              <w:jc w:val="left"/>
            </w:pPr>
            <w:r>
              <w:rPr>
                <w:rFonts w:ascii="Times New Roman" w:hAnsi="Times New Roman" w:eastAsia="Times New Roman" w:cs="Times New Roman"/>
                <w:sz w:val="20"/>
                <w:szCs w:val="20"/>
              </w:rPr>
              <w:t xml:space="preserve">High</w:t>
            </w:r>
          </w:p>
        </w:tc>
      </w:tr>
      <w:tr xmlns:wp14="http://schemas.microsoft.com/office/word/2010/wordml" w:rsidTr="437F4A36" w14:paraId="4512E4E7" wp14:textId="77777777">
        <w:tc>
          <w:tcPr>
            <w:tcW w:w="2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249F601" wp14:textId="77777777">
            <w:pPr>
              <w:jc w:val="left"/>
            </w:pPr>
            <w:r>
              <w:rPr>
                <w:rFonts w:ascii="Times New Roman" w:hAnsi="Times New Roman" w:eastAsia="Times New Roman" w:cs="Times New Roman"/>
                <w:sz w:val="20"/>
                <w:szCs w:val="20"/>
              </w:rPr>
              <w:t xml:space="preserve">Hannan et al. [11]</w:t>
            </w: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1F37CABE" wp14:textId="7F13B68D">
            <w:pPr>
              <w:jc w:val="left"/>
            </w:pPr>
            <w:r w:rsidRPr="437F4A36" w:rsidR="437F4A36">
              <w:rPr>
                <w:rFonts w:ascii="Times New Roman" w:hAnsi="Times New Roman" w:eastAsia="Times New Roman" w:cs="Times New Roman"/>
                <w:sz w:val="20"/>
                <w:szCs w:val="20"/>
              </w:rPr>
              <w:t xml:space="preserve"> Fill + GPS</w:t>
            </w: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rsidP="437F4A36" w14:paraId="04ACE7CA" wp14:textId="027D417E">
            <w:pPr>
              <w:jc w:val="left"/>
              <w:rPr>
                <w:rFonts w:ascii="Times New Roman" w:hAnsi="Times New Roman" w:eastAsia="Times New Roman" w:cs="Times New Roman"/>
                <w:sz w:val="20"/>
                <w:szCs w:val="20"/>
              </w:rPr>
            </w:pPr>
          </w:p>
        </w:tc>
        <w:tc>
          <w:tcPr>
            <w:tcW w:w="11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rsidP="437F4A36" w14:paraId="7007C1F3" wp14:textId="21ACBF2A">
            <w:pPr>
              <w:jc w:val="left"/>
              <w:rPr>
                <w:rFonts w:ascii="Times New Roman" w:hAnsi="Times New Roman" w:eastAsia="Times New Roman" w:cs="Times New Roman"/>
                <w:sz w:val="20"/>
                <w:szCs w:val="20"/>
              </w:rPr>
            </w:pP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408E1AC" wp14:textId="11B3AB25">
            <w:pPr>
              <w:jc w:val="left"/>
            </w:pPr>
            <w:r w:rsidRPr="437F4A36" w:rsidR="437F4A36">
              <w:rPr>
                <w:rFonts w:ascii="Times New Roman" w:hAnsi="Times New Roman" w:eastAsia="Times New Roman" w:cs="Times New Roman"/>
                <w:sz w:val="20"/>
                <w:szCs w:val="20"/>
              </w:rPr>
              <w:t xml:space="preserve"> GPS-based</w:t>
            </w:r>
          </w:p>
        </w:tc>
        <w:tc>
          <w:tcPr>
            <w:tcW w:w="12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rsidP="437F4A36" w14:paraId="0C26F610" wp14:textId="2D3F38EC">
            <w:pPr>
              <w:jc w:val="left"/>
              <w:rPr>
                <w:rFonts w:ascii="Times New Roman" w:hAnsi="Times New Roman" w:eastAsia="Times New Roman" w:cs="Times New Roman"/>
                <w:sz w:val="20"/>
                <w:szCs w:val="20"/>
              </w:rPr>
            </w:pPr>
          </w:p>
        </w:tc>
        <w:tc>
          <w:tcPr>
            <w:tcW w:w="11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4B71B591" wp14:textId="77777777">
            <w:pPr>
              <w:jc w:val="left"/>
            </w:pPr>
            <w:r>
              <w:rPr>
                <w:rFonts w:ascii="Times New Roman" w:hAnsi="Times New Roman" w:eastAsia="Times New Roman" w:cs="Times New Roman"/>
                <w:sz w:val="20"/>
                <w:szCs w:val="20"/>
              </w:rPr>
              <w:t xml:space="preserve">Med.</w:t>
            </w:r>
          </w:p>
        </w:tc>
      </w:tr>
      <w:tr xmlns:wp14="http://schemas.microsoft.com/office/word/2010/wordml" w:rsidTr="437F4A36" w14:paraId="2CC58A63" wp14:textId="77777777">
        <w:tc>
          <w:tcPr>
            <w:tcW w:w="2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45B0B1D3" wp14:textId="77777777">
            <w:pPr>
              <w:jc w:val="left"/>
            </w:pPr>
            <w:r>
              <w:rPr>
                <w:rFonts w:ascii="Times New Roman" w:hAnsi="Times New Roman" w:eastAsia="Times New Roman" w:cs="Times New Roman"/>
                <w:sz w:val="20"/>
                <w:szCs w:val="20"/>
              </w:rPr>
              <w:t xml:space="preserve">Adedeji &amp; Wang [5]</w:t>
            </w: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1F3DB355" wp14:textId="01F78573">
            <w:pPr>
              <w:jc w:val="left"/>
            </w:pPr>
            <w:r w:rsidRPr="437F4A36" w:rsidR="437F4A36">
              <w:rPr>
                <w:rFonts w:ascii="Times New Roman" w:hAnsi="Times New Roman" w:eastAsia="Times New Roman" w:cs="Times New Roman"/>
                <w:sz w:val="20"/>
                <w:szCs w:val="20"/>
              </w:rPr>
              <w:t xml:space="preserve"> None</w:t>
            </w: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7BB1A981" wp14:textId="52C95807">
            <w:pPr>
              <w:jc w:val="left"/>
            </w:pPr>
            <w:r w:rsidRPr="437F4A36" w:rsidR="437F4A36">
              <w:rPr>
                <w:rFonts w:ascii="Times New Roman" w:hAnsi="Times New Roman" w:eastAsia="Times New Roman" w:cs="Times New Roman"/>
                <w:sz w:val="20"/>
                <w:szCs w:val="20"/>
              </w:rPr>
              <w:t>Binary CNN</w:t>
            </w:r>
          </w:p>
        </w:tc>
        <w:tc>
          <w:tcPr>
            <w:tcW w:w="11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rsidP="437F4A36" w14:paraId="2085B400" wp14:textId="5C1DAC9E">
            <w:pPr>
              <w:jc w:val="left"/>
              <w:rPr>
                <w:rFonts w:ascii="Times New Roman" w:hAnsi="Times New Roman" w:eastAsia="Times New Roman" w:cs="Times New Roman"/>
                <w:sz w:val="20"/>
                <w:szCs w:val="20"/>
              </w:rPr>
            </w:pP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rsidP="437F4A36" w14:paraId="7739D7FD" wp14:textId="1F8AFFFF">
            <w:pPr>
              <w:jc w:val="left"/>
              <w:rPr>
                <w:rFonts w:ascii="Times New Roman" w:hAnsi="Times New Roman" w:eastAsia="Times New Roman" w:cs="Times New Roman"/>
                <w:sz w:val="20"/>
                <w:szCs w:val="20"/>
              </w:rPr>
            </w:pPr>
          </w:p>
        </w:tc>
        <w:tc>
          <w:tcPr>
            <w:tcW w:w="12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6AA01CD9" wp14:textId="77777777">
            <w:pPr>
              <w:jc w:val="left"/>
            </w:pPr>
            <w:r>
              <w:rPr>
                <w:rFonts w:ascii="Times New Roman" w:hAnsi="Times New Roman" w:eastAsia="Times New Roman" w:cs="Times New Roman"/>
                <w:sz w:val="20"/>
                <w:szCs w:val="20"/>
              </w:rPr>
              <w:t xml:space="preserve">GPU req.</w:t>
            </w:r>
          </w:p>
        </w:tc>
        <w:tc>
          <w:tcPr>
            <w:tcW w:w="11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629D792A" wp14:textId="77777777">
            <w:pPr>
              <w:jc w:val="left"/>
            </w:pPr>
            <w:r>
              <w:rPr>
                <w:rFonts w:ascii="Times New Roman" w:hAnsi="Times New Roman" w:eastAsia="Times New Roman" w:cs="Times New Roman"/>
                <w:sz w:val="20"/>
                <w:szCs w:val="20"/>
              </w:rPr>
              <w:t xml:space="preserve">N/A</w:t>
            </w:r>
          </w:p>
        </w:tc>
      </w:tr>
      <w:tr xmlns:wp14="http://schemas.microsoft.com/office/word/2010/wordml" w:rsidTr="437F4A36" w14:paraId="788386DF" wp14:textId="77777777">
        <w:tc>
          <w:tcPr>
            <w:tcW w:w="2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73F3735" wp14:textId="77777777">
            <w:pPr>
              <w:jc w:val="left"/>
            </w:pPr>
            <w:r w:rsidRPr="437F4A36" w:rsidR="437F4A36">
              <w:rPr>
                <w:rFonts w:ascii="Times New Roman" w:hAnsi="Times New Roman" w:eastAsia="Times New Roman" w:cs="Times New Roman"/>
                <w:sz w:val="20"/>
                <w:szCs w:val="20"/>
                <w:lang w:val="en-US"/>
              </w:rPr>
              <w:t>Panamgama &amp; Perera [6]</w:t>
            </w: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5034093F" wp14:textId="5071A6AD">
            <w:pPr>
              <w:jc w:val="left"/>
            </w:pPr>
            <w:r w:rsidRPr="437F4A36" w:rsidR="437F4A36">
              <w:rPr>
                <w:rFonts w:ascii="Times New Roman" w:hAnsi="Times New Roman" w:eastAsia="Times New Roman" w:cs="Times New Roman"/>
                <w:sz w:val="20"/>
                <w:szCs w:val="20"/>
              </w:rPr>
              <w:t>Partial</w:t>
            </w: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44910A2B" wp14:textId="1342A7F1">
            <w:pPr>
              <w:jc w:val="left"/>
            </w:pPr>
            <w:r w:rsidRPr="437F4A36" w:rsidR="437F4A36">
              <w:rPr>
                <w:rFonts w:ascii="Times New Roman" w:hAnsi="Times New Roman" w:eastAsia="Times New Roman" w:cs="Times New Roman"/>
                <w:sz w:val="20"/>
                <w:szCs w:val="20"/>
              </w:rPr>
              <w:t xml:space="preserve"> ResNet-50</w:t>
            </w:r>
          </w:p>
        </w:tc>
        <w:tc>
          <w:tcPr>
            <w:tcW w:w="11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rsidP="437F4A36" w14:paraId="60997FE4" wp14:textId="3FF088FB">
            <w:pPr>
              <w:jc w:val="left"/>
              <w:rPr>
                <w:rFonts w:ascii="Times New Roman" w:hAnsi="Times New Roman" w:eastAsia="Times New Roman" w:cs="Times New Roman"/>
                <w:sz w:val="20"/>
                <w:szCs w:val="20"/>
              </w:rPr>
            </w:pP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rsidP="437F4A36" w14:paraId="3956B28E" wp14:textId="45C01566">
            <w:pPr>
              <w:jc w:val="left"/>
              <w:rPr>
                <w:rFonts w:ascii="Times New Roman" w:hAnsi="Times New Roman" w:eastAsia="Times New Roman" w:cs="Times New Roman"/>
                <w:sz w:val="20"/>
                <w:szCs w:val="20"/>
              </w:rPr>
            </w:pPr>
          </w:p>
        </w:tc>
        <w:tc>
          <w:tcPr>
            <w:tcW w:w="12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7C04FB31" wp14:textId="77777777">
            <w:pPr>
              <w:jc w:val="left"/>
            </w:pPr>
            <w:r>
              <w:rPr>
                <w:rFonts w:ascii="Times New Roman" w:hAnsi="Times New Roman" w:eastAsia="Times New Roman" w:cs="Times New Roman"/>
                <w:sz w:val="20"/>
                <w:szCs w:val="20"/>
              </w:rPr>
              <w:t xml:space="preserve">GPU req.</w:t>
            </w:r>
          </w:p>
        </w:tc>
        <w:tc>
          <w:tcPr>
            <w:tcW w:w="11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05FAD91F" wp14:textId="77777777">
            <w:pPr>
              <w:jc w:val="left"/>
            </w:pPr>
            <w:r>
              <w:rPr>
                <w:rFonts w:ascii="Times New Roman" w:hAnsi="Times New Roman" w:eastAsia="Times New Roman" w:cs="Times New Roman"/>
                <w:sz w:val="20"/>
                <w:szCs w:val="20"/>
              </w:rPr>
              <w:t xml:space="preserve">High</w:t>
            </w:r>
          </w:p>
        </w:tc>
      </w:tr>
      <w:tr xmlns:wp14="http://schemas.microsoft.com/office/word/2010/wordml" w:rsidTr="437F4A36" w14:paraId="335FE805" wp14:textId="77777777">
        <w:tc>
          <w:tcPr>
            <w:tcW w:w="2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31683612" wp14:textId="77777777">
            <w:pPr>
              <w:jc w:val="left"/>
            </w:pPr>
            <w:r w:rsidRPr="437F4A36" w:rsidR="437F4A36">
              <w:rPr>
                <w:rFonts w:ascii="Times New Roman" w:hAnsi="Times New Roman" w:eastAsia="Times New Roman" w:cs="Times New Roman"/>
                <w:sz w:val="20"/>
                <w:szCs w:val="20"/>
                <w:lang w:val="en-US"/>
              </w:rPr>
              <w:t>Alourani et al. [3]</w:t>
            </w: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1BF0CD49" wp14:textId="76488E80">
            <w:pPr>
              <w:jc w:val="left"/>
            </w:pPr>
            <w:r w:rsidRPr="437F4A36" w:rsidR="437F4A36">
              <w:rPr>
                <w:rFonts w:ascii="Times New Roman" w:hAnsi="Times New Roman" w:eastAsia="Times New Roman" w:cs="Times New Roman"/>
                <w:sz w:val="20"/>
                <w:szCs w:val="20"/>
              </w:rPr>
              <w:t xml:space="preserve"> Partial</w:t>
            </w: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79934E09" wp14:textId="39888B95">
            <w:pPr>
              <w:jc w:val="left"/>
            </w:pPr>
            <w:r w:rsidRPr="437F4A36" w:rsidR="437F4A36">
              <w:rPr>
                <w:rFonts w:ascii="Times New Roman" w:hAnsi="Times New Roman" w:eastAsia="Times New Roman" w:cs="Times New Roman"/>
                <w:sz w:val="20"/>
                <w:szCs w:val="20"/>
              </w:rPr>
              <w:t>VGG-19</w:t>
            </w:r>
          </w:p>
        </w:tc>
        <w:tc>
          <w:tcPr>
            <w:tcW w:w="11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rsidP="437F4A36" w14:paraId="59AC9D40" wp14:textId="785AB5C9">
            <w:pPr>
              <w:jc w:val="left"/>
              <w:rPr>
                <w:rFonts w:ascii="Times New Roman" w:hAnsi="Times New Roman" w:eastAsia="Times New Roman" w:cs="Times New Roman"/>
                <w:sz w:val="20"/>
                <w:szCs w:val="20"/>
              </w:rPr>
            </w:pPr>
          </w:p>
        </w:tc>
        <w:tc>
          <w:tcPr>
            <w:tcW w:w="14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rsidP="437F4A36" w14:paraId="180FE41A" wp14:textId="171E1C9B">
            <w:pPr>
              <w:jc w:val="left"/>
              <w:rPr>
                <w:rFonts w:ascii="Times New Roman" w:hAnsi="Times New Roman" w:eastAsia="Times New Roman" w:cs="Times New Roman"/>
                <w:sz w:val="20"/>
                <w:szCs w:val="20"/>
              </w:rPr>
            </w:pPr>
          </w:p>
        </w:tc>
        <w:tc>
          <w:tcPr>
            <w:tcW w:w="12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76E7837E" wp14:textId="77777777">
            <w:pPr>
              <w:jc w:val="left"/>
            </w:pPr>
            <w:r>
              <w:rPr>
                <w:rFonts w:ascii="Times New Roman" w:hAnsi="Times New Roman" w:eastAsia="Times New Roman" w:cs="Times New Roman"/>
                <w:sz w:val="20"/>
                <w:szCs w:val="20"/>
              </w:rPr>
              <w:t xml:space="preserve">GPU req.</w:t>
            </w:r>
          </w:p>
        </w:tc>
        <w:tc>
          <w:tcPr>
            <w:tcW w:w="11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6E8586A0" wp14:textId="77777777">
            <w:pPr>
              <w:jc w:val="left"/>
            </w:pPr>
            <w:r>
              <w:rPr>
                <w:rFonts w:ascii="Times New Roman" w:hAnsi="Times New Roman" w:eastAsia="Times New Roman" w:cs="Times New Roman"/>
                <w:sz w:val="20"/>
                <w:szCs w:val="20"/>
              </w:rPr>
              <w:t xml:space="preserve">Med.</w:t>
            </w:r>
          </w:p>
        </w:tc>
      </w:tr>
      <w:tr xmlns:wp14="http://schemas.microsoft.com/office/word/2010/wordml" w:rsidTr="437F4A36" w14:paraId="44C3E1AD" wp14:textId="77777777">
        <w:tc>
          <w:tcPr>
            <w:tcW w:w="2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168F0D96" wp14:textId="77777777">
            <w:pPr>
              <w:jc w:val="left"/>
            </w:pPr>
            <w:r w:rsidRPr="437F4A36" w:rsidR="437F4A36">
              <w:rPr>
                <w:rFonts w:ascii="Times New Roman" w:hAnsi="Times New Roman" w:eastAsia="Times New Roman" w:cs="Times New Roman"/>
                <w:sz w:val="20"/>
                <w:szCs w:val="20"/>
                <w:lang w:val="en-US"/>
              </w:rPr>
              <w:t>GreenSort (This Work)</w:t>
            </w: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5A331398" wp14:textId="64D37C0A">
            <w:pPr>
              <w:jc w:val="left"/>
            </w:pPr>
            <w:r w:rsidRPr="437F4A36" w:rsidR="437F4A36">
              <w:rPr>
                <w:rFonts w:ascii="Times New Roman" w:hAnsi="Times New Roman" w:eastAsia="Times New Roman" w:cs="Times New Roman"/>
                <w:sz w:val="20"/>
                <w:szCs w:val="20"/>
              </w:rPr>
              <w:t xml:space="preserve"> Full (6 sensors)</w:t>
            </w: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71BBBFD4" wp14:textId="724016EE">
            <w:pPr>
              <w:jc w:val="left"/>
            </w:pPr>
            <w:r w:rsidRPr="437F4A36" w:rsidR="437F4A36">
              <w:rPr>
                <w:rFonts w:ascii="Times New Roman" w:hAnsi="Times New Roman" w:eastAsia="Times New Roman" w:cs="Times New Roman"/>
                <w:sz w:val="20"/>
                <w:szCs w:val="20"/>
                <w:lang w:val="en-US"/>
              </w:rPr>
              <w:t xml:space="preserve">90 </w:t>
            </w:r>
            <w:r w:rsidRPr="437F4A36" w:rsidR="437F4A36">
              <w:rPr>
                <w:rFonts w:ascii="Times New Roman" w:hAnsi="Times New Roman" w:eastAsia="Times New Roman" w:cs="Times New Roman"/>
                <w:sz w:val="20"/>
                <w:szCs w:val="20"/>
                <w:lang w:val="en-US"/>
              </w:rPr>
              <w:t>mAP</w:t>
            </w:r>
            <w:r w:rsidRPr="437F4A36" w:rsidR="437F4A36">
              <w:rPr>
                <w:rFonts w:ascii="Times New Roman" w:hAnsi="Times New Roman" w:eastAsia="Times New Roman" w:cs="Times New Roman"/>
                <w:sz w:val="20"/>
                <w:szCs w:val="20"/>
                <w:lang w:val="en-US"/>
              </w:rPr>
              <w:t xml:space="preserve"> </w:t>
            </w:r>
            <w:r w:rsidRPr="437F4A36" w:rsidR="437F4A36">
              <w:rPr>
                <w:rFonts w:ascii="Times New Roman" w:hAnsi="Times New Roman" w:eastAsia="Times New Roman" w:cs="Times New Roman"/>
                <w:sz w:val="20"/>
                <w:szCs w:val="20"/>
                <w:lang w:val="en-US"/>
              </w:rPr>
              <w:t>ResNet</w:t>
            </w:r>
            <w:r w:rsidRPr="437F4A36" w:rsidR="437F4A36">
              <w:rPr>
                <w:rFonts w:ascii="Times New Roman" w:hAnsi="Times New Roman" w:eastAsia="Times New Roman" w:cs="Times New Roman"/>
                <w:sz w:val="20"/>
                <w:szCs w:val="20"/>
                <w:lang w:val="en-US"/>
              </w:rPr>
              <w:t xml:space="preserve"> </w:t>
            </w:r>
          </w:p>
        </w:tc>
        <w:tc>
          <w:tcPr>
            <w:tcW w:w="11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rsidP="437F4A36" w14:paraId="3657D53F" wp14:textId="50974F6A">
            <w:pPr>
              <w:jc w:val="left"/>
              <w:rPr>
                <w:rFonts w:ascii="Times New Roman" w:hAnsi="Times New Roman" w:eastAsia="Times New Roman" w:cs="Times New Roman"/>
                <w:sz w:val="20"/>
                <w:szCs w:val="20"/>
              </w:rPr>
            </w:pPr>
            <w:r w:rsidRPr="437F4A36" w:rsidR="7FDA7572">
              <w:rPr>
                <w:rFonts w:ascii="Times New Roman" w:hAnsi="Times New Roman" w:eastAsia="Times New Roman" w:cs="Times New Roman"/>
                <w:sz w:val="20"/>
                <w:szCs w:val="20"/>
              </w:rPr>
              <w:t xml:space="preserve">Full </w:t>
            </w:r>
          </w:p>
        </w:tc>
        <w:tc>
          <w:tcPr>
            <w:tcW w:w="14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39DCE83A" wp14:textId="1B5E67F3">
            <w:pPr>
              <w:jc w:val="left"/>
            </w:pPr>
            <w:r w:rsidRPr="437F4A36" w:rsidR="437F4A36">
              <w:rPr>
                <w:rFonts w:ascii="Times New Roman" w:hAnsi="Times New Roman" w:eastAsia="Times New Roman" w:cs="Times New Roman"/>
                <w:sz w:val="20"/>
                <w:szCs w:val="20"/>
              </w:rPr>
              <w:t xml:space="preserve"> Class-aware</w:t>
            </w:r>
          </w:p>
        </w:tc>
        <w:tc>
          <w:tcPr>
            <w:tcW w:w="12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4D5DA7D1" wp14:textId="51434EC5">
            <w:pPr>
              <w:jc w:val="left"/>
            </w:pPr>
            <w:r w:rsidRPr="437F4A36" w:rsidR="437F4A36">
              <w:rPr>
                <w:rFonts w:ascii="Times New Roman" w:hAnsi="Times New Roman" w:eastAsia="Times New Roman" w:cs="Times New Roman"/>
                <w:sz w:val="20"/>
                <w:szCs w:val="20"/>
              </w:rPr>
              <w:t xml:space="preserve"> RPi CPU</w:t>
            </w:r>
          </w:p>
        </w:tc>
        <w:tc>
          <w:tcPr>
            <w:tcW w:w="11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21B95485" wp14:textId="77777777">
            <w:pPr>
              <w:jc w:val="left"/>
            </w:pPr>
            <w:r>
              <w:rPr>
                <w:rFonts w:ascii="Times New Roman" w:hAnsi="Times New Roman" w:eastAsia="Times New Roman" w:cs="Times New Roman"/>
                <w:sz w:val="20"/>
                <w:szCs w:val="20"/>
              </w:rPr>
              <w:t xml:space="preserve">~₹5,000</w:t>
            </w:r>
          </w:p>
        </w:tc>
      </w:tr>
    </w:tbl>
    <w:p xmlns:wp14="http://schemas.microsoft.com/office/word/2010/wordml" w:rsidP="437F4A36" w14:paraId="6C06C2CF" wp14:textId="037FD851">
      <w:pPr>
        <w:pStyle w:val="Normal"/>
        <w:spacing w:before="280" w:after="100"/>
        <w:rPr>
          <w:rFonts w:ascii="Times New Roman" w:hAnsi="Times New Roman" w:eastAsia="Times New Roman" w:cs="Times New Roman"/>
          <w:b w:val="1"/>
          <w:bCs w:val="1"/>
          <w:color w:val="1F3864"/>
          <w:sz w:val="23"/>
          <w:szCs w:val="23"/>
        </w:rPr>
      </w:pPr>
      <w:r w:rsidRPr="437F4A36" w:rsidR="37D0661E">
        <w:rPr>
          <w:rFonts w:ascii="Times New Roman" w:hAnsi="Times New Roman" w:eastAsia="Times New Roman" w:cs="Times New Roman"/>
          <w:b w:val="1"/>
          <w:bCs w:val="1"/>
          <w:color w:val="1F3864"/>
          <w:sz w:val="23"/>
          <w:szCs w:val="23"/>
        </w:rPr>
        <w:t>Research Questions</w:t>
      </w:r>
    </w:p>
    <w:p xmlns:wp14="http://schemas.microsoft.com/office/word/2010/wordml" w:rsidP="437F4A36" w14:paraId="5669473F" wp14:textId="5F32AE86">
      <w:pPr>
        <w:pStyle w:val="Normal"/>
        <w:spacing w:before="280" w:after="100"/>
        <w:rPr>
          <w:rFonts w:ascii="Times New Roman" w:hAnsi="Times New Roman" w:eastAsia="Times New Roman" w:cs="Times New Roman"/>
          <w:b w:val="0"/>
          <w:bCs w:val="0"/>
          <w:color w:val="auto"/>
          <w:sz w:val="22"/>
          <w:szCs w:val="22"/>
        </w:rPr>
      </w:pPr>
      <w:r w:rsidRPr="437F4A36" w:rsidR="37D0661E">
        <w:rPr>
          <w:rFonts w:ascii="Times New Roman" w:hAnsi="Times New Roman" w:eastAsia="Times New Roman" w:cs="Times New Roman"/>
          <w:b w:val="0"/>
          <w:bCs w:val="0"/>
          <w:color w:val="auto"/>
          <w:sz w:val="22"/>
          <w:szCs w:val="22"/>
        </w:rPr>
        <w:t>To address the identified gaps, this study is guided by the following research questions:</w:t>
      </w:r>
    </w:p>
    <w:p xmlns:wp14="http://schemas.microsoft.com/office/word/2010/wordml" w:rsidP="437F4A36" w14:paraId="44986106" wp14:textId="20A15D64">
      <w:pPr>
        <w:pStyle w:val="Normal"/>
        <w:spacing w:before="280" w:after="100"/>
        <w:rPr>
          <w:rFonts w:ascii="Times New Roman" w:hAnsi="Times New Roman" w:eastAsia="Times New Roman" w:cs="Times New Roman"/>
          <w:b w:val="0"/>
          <w:bCs w:val="0"/>
          <w:color w:val="auto"/>
          <w:sz w:val="22"/>
          <w:szCs w:val="22"/>
          <w:lang w:val="en-US"/>
        </w:rPr>
      </w:pPr>
      <w:r w:rsidRPr="437F4A36" w:rsidR="37D0661E">
        <w:rPr>
          <w:rFonts w:ascii="Times New Roman" w:hAnsi="Times New Roman" w:eastAsia="Times New Roman" w:cs="Times New Roman"/>
          <w:b w:val="1"/>
          <w:bCs w:val="1"/>
          <w:color w:val="auto"/>
          <w:sz w:val="22"/>
          <w:szCs w:val="22"/>
          <w:lang w:val="en-US"/>
        </w:rPr>
        <w:t>RQ1:</w:t>
      </w:r>
      <w:r w:rsidRPr="437F4A36" w:rsidR="37D0661E">
        <w:rPr>
          <w:rFonts w:ascii="Times New Roman" w:hAnsi="Times New Roman" w:eastAsia="Times New Roman" w:cs="Times New Roman"/>
          <w:b w:val="0"/>
          <w:bCs w:val="0"/>
          <w:color w:val="auto"/>
          <w:sz w:val="22"/>
          <w:szCs w:val="22"/>
          <w:lang w:val="en-US"/>
        </w:rPr>
        <w:t xml:space="preserve"> How can IoT-based smart bins be enhanced to monitor not only fill levels but also weight, environmental conditions, and hazardous gas presence in real time?</w:t>
      </w:r>
    </w:p>
    <w:p xmlns:wp14="http://schemas.microsoft.com/office/word/2010/wordml" w:rsidP="437F4A36" w14:paraId="2323F4D7" wp14:textId="3EC27CF2">
      <w:pPr>
        <w:pStyle w:val="Normal"/>
        <w:spacing w:before="280" w:after="100"/>
        <w:rPr>
          <w:rFonts w:ascii="Times New Roman" w:hAnsi="Times New Roman" w:eastAsia="Times New Roman" w:cs="Times New Roman"/>
          <w:b w:val="1"/>
          <w:bCs w:val="1"/>
          <w:color w:val="auto"/>
          <w:sz w:val="22"/>
          <w:szCs w:val="22"/>
          <w:lang w:val="en-US"/>
        </w:rPr>
      </w:pPr>
      <w:r w:rsidRPr="437F4A36" w:rsidR="37D0661E">
        <w:rPr>
          <w:rFonts w:ascii="Times New Roman" w:hAnsi="Times New Roman" w:eastAsia="Times New Roman" w:cs="Times New Roman"/>
          <w:b w:val="1"/>
          <w:bCs w:val="1"/>
          <w:color w:val="auto"/>
          <w:sz w:val="22"/>
          <w:szCs w:val="22"/>
          <w:lang w:val="en-US"/>
        </w:rPr>
        <w:t xml:space="preserve">RQ2: </w:t>
      </w:r>
      <w:r w:rsidRPr="437F4A36" w:rsidR="37D0661E">
        <w:rPr>
          <w:rFonts w:ascii="Times New Roman" w:hAnsi="Times New Roman" w:eastAsia="Times New Roman" w:cs="Times New Roman"/>
          <w:b w:val="0"/>
          <w:bCs w:val="0"/>
          <w:color w:val="auto"/>
          <w:sz w:val="22"/>
          <w:szCs w:val="22"/>
          <w:lang w:val="en-US"/>
        </w:rPr>
        <w:t>Is it feasible to deploy a deep learning-based waste classification model on low-cost edge devices such as Raspberry Pi while maintaining acceptable accuracy and latency?</w:t>
      </w:r>
    </w:p>
    <w:p xmlns:wp14="http://schemas.microsoft.com/office/word/2010/wordml" w:rsidP="437F4A36" w14:paraId="31CAAD3D" wp14:textId="62E47858">
      <w:pPr>
        <w:pStyle w:val="Normal"/>
        <w:spacing w:before="280" w:after="100"/>
        <w:rPr>
          <w:rFonts w:ascii="Times New Roman" w:hAnsi="Times New Roman" w:eastAsia="Times New Roman" w:cs="Times New Roman"/>
          <w:b w:val="1"/>
          <w:bCs w:val="1"/>
          <w:color w:val="auto"/>
          <w:sz w:val="22"/>
          <w:szCs w:val="22"/>
          <w:lang w:val="en-US"/>
        </w:rPr>
      </w:pPr>
      <w:r w:rsidRPr="437F4A36" w:rsidR="37D0661E">
        <w:rPr>
          <w:rFonts w:ascii="Times New Roman" w:hAnsi="Times New Roman" w:eastAsia="Times New Roman" w:cs="Times New Roman"/>
          <w:b w:val="1"/>
          <w:bCs w:val="1"/>
          <w:color w:val="auto"/>
          <w:sz w:val="22"/>
          <w:szCs w:val="22"/>
          <w:lang w:val="en-US"/>
        </w:rPr>
        <w:t>RQ3:</w:t>
      </w:r>
      <w:r w:rsidRPr="437F4A36" w:rsidR="37D0661E">
        <w:rPr>
          <w:rFonts w:ascii="Times New Roman" w:hAnsi="Times New Roman" w:eastAsia="Times New Roman" w:cs="Times New Roman"/>
          <w:b w:val="0"/>
          <w:bCs w:val="0"/>
          <w:color w:val="auto"/>
          <w:sz w:val="22"/>
          <w:szCs w:val="22"/>
          <w:lang w:val="en-US"/>
        </w:rPr>
        <w:t xml:space="preserve"> How can waste classification outputs be integrated into collection route optimisation to improve prioritisation compared to traditional fill-level-based systems?</w:t>
      </w:r>
    </w:p>
    <w:p xmlns:wp14="http://schemas.microsoft.com/office/word/2010/wordml" w:rsidP="437F4A36" w14:paraId="1A865EDE" wp14:textId="032C4235">
      <w:pPr>
        <w:pStyle w:val="Normal"/>
        <w:spacing w:before="280" w:after="100"/>
        <w:rPr>
          <w:rFonts w:ascii="Times New Roman" w:hAnsi="Times New Roman" w:eastAsia="Times New Roman" w:cs="Times New Roman"/>
          <w:b w:val="0"/>
          <w:bCs w:val="0"/>
          <w:color w:val="auto"/>
          <w:sz w:val="22"/>
          <w:szCs w:val="22"/>
        </w:rPr>
      </w:pPr>
      <w:r w:rsidRPr="437F4A36" w:rsidR="37D0661E">
        <w:rPr>
          <w:rFonts w:ascii="Times New Roman" w:hAnsi="Times New Roman" w:eastAsia="Times New Roman" w:cs="Times New Roman"/>
          <w:b w:val="1"/>
          <w:bCs w:val="1"/>
          <w:color w:val="auto"/>
          <w:sz w:val="22"/>
          <w:szCs w:val="22"/>
        </w:rPr>
        <w:t xml:space="preserve">RQ4: </w:t>
      </w:r>
      <w:r w:rsidRPr="437F4A36" w:rsidR="37D0661E">
        <w:rPr>
          <w:rFonts w:ascii="Times New Roman" w:hAnsi="Times New Roman" w:eastAsia="Times New Roman" w:cs="Times New Roman"/>
          <w:b w:val="0"/>
          <w:bCs w:val="0"/>
          <w:color w:val="auto"/>
          <w:sz w:val="22"/>
          <w:szCs w:val="22"/>
        </w:rPr>
        <w:t>Can a fully integrated system combining IoT sensing, edge AI, and cloud-based analytics be implemented within a cost-effective framework suitable for municipal deployment?</w:t>
      </w:r>
    </w:p>
    <w:p xmlns:wp14="http://schemas.microsoft.com/office/word/2010/wordml" w:rsidP="437F4A36" w14:paraId="5B96CBA6" wp14:textId="6A1E1423">
      <w:pPr>
        <w:pStyle w:val="Normal"/>
        <w:spacing w:before="280" w:after="100"/>
        <w:rPr>
          <w:rFonts w:ascii="Times New Roman" w:hAnsi="Times New Roman" w:eastAsia="Times New Roman" w:cs="Times New Roman"/>
          <w:b w:val="1"/>
          <w:bCs w:val="1"/>
          <w:color w:val="1F3864"/>
          <w:sz w:val="25"/>
          <w:szCs w:val="25"/>
        </w:rPr>
      </w:pPr>
      <w:r w:rsidRPr="437F4A36" w:rsidR="437F4A36">
        <w:rPr>
          <w:rFonts w:ascii="Times New Roman" w:hAnsi="Times New Roman" w:eastAsia="Times New Roman" w:cs="Times New Roman"/>
          <w:b w:val="1"/>
          <w:bCs w:val="1"/>
          <w:color w:val="1F3864"/>
          <w:sz w:val="25"/>
          <w:szCs w:val="25"/>
        </w:rPr>
        <w:t>3. SYSTEM ARCHITECTURE</w:t>
      </w:r>
    </w:p>
    <w:p xmlns:wp14="http://schemas.microsoft.com/office/word/2010/wordml" w14:paraId="79D05CFD"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GreenSort is organised into three logical tiers, a structure consistent with the IoT system architectures described by Alourani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and Khan et al.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a Hardware/Sensing Layer for physical data acquisition; an Intelligence/Communication Layer for AI inference and cloud transmission; and an Application Layer for analytics and user interfaces. Figure 1 illustrates the overall system.</w:t>
      </w:r>
    </w:p>
    <w:p xmlns:wp14="http://schemas.microsoft.com/office/word/2010/wordml" w14:paraId="72A3D3EC" wp14:textId="77777777">
      <w:pPr>
        <w:spacing w:before="60" w:after="0"/>
      </w:pPr>
    </w:p>
    <w:p xmlns:wp14="http://schemas.microsoft.com/office/word/2010/wordml" w14:paraId="0D0B940D" wp14:textId="71A1F6D5">
      <w:pPr>
        <w:spacing w:before="80" w:after="40"/>
        <w:jc w:val="center"/>
      </w:pPr>
      <w:r w:rsidR="02D8A649">
        <w:drawing>
          <wp:inline xmlns:wp14="http://schemas.microsoft.com/office/word/2010/wordprocessingDrawing" wp14:editId="4942449E" wp14:anchorId="3B535549">
            <wp:extent cx="3840689" cy="3349081"/>
            <wp:effectExtent l="0" t="0" r="0" b="0"/>
            <wp:docPr id="16586037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8603798" name=""/>
                    <pic:cNvPicPr/>
                  </pic:nvPicPr>
                  <pic:blipFill>
                    <a:blip xmlns:r="http://schemas.openxmlformats.org/officeDocument/2006/relationships" r:embed="rId15021815">
                      <a:extLst>
                        <a:ext uri="{28A0092B-C50C-407E-A947-70E740481C1C}">
                          <a14:useLocalDpi xmlns:a14="http://schemas.microsoft.com/office/drawing/2010/main"/>
                        </a:ext>
                      </a:extLst>
                    </a:blip>
                    <a:stretch>
                      <a:fillRect/>
                    </a:stretch>
                  </pic:blipFill>
                  <pic:spPr>
                    <a:xfrm rot="0">
                      <a:off x="0" y="0"/>
                      <a:ext cx="3840689" cy="3349081"/>
                    </a:xfrm>
                    <a:prstGeom prst="rect">
                      <a:avLst/>
                    </a:prstGeom>
                  </pic:spPr>
                </pic:pic>
              </a:graphicData>
            </a:graphic>
          </wp:inline>
        </w:drawing>
      </w:r>
    </w:p>
    <w:p xmlns:wp14="http://schemas.microsoft.com/office/word/2010/wordml" w:rsidP="437F4A36" w14:paraId="0E27B00A" wp14:textId="1E89FAD5">
      <w:pPr>
        <w:spacing w:before="0" w:after="160"/>
        <w:jc w:val="center"/>
      </w:pPr>
      <w:r w:rsidRPr="437F4A36" w:rsidR="437F4A36">
        <w:rPr>
          <w:rFonts w:ascii="Times New Roman" w:hAnsi="Times New Roman" w:eastAsia="Times New Roman" w:cs="Times New Roman"/>
          <w:i w:val="1"/>
          <w:iCs w:val="1"/>
          <w:color w:val="444444"/>
          <w:sz w:val="19"/>
          <w:szCs w:val="19"/>
          <w:lang w:val="en-US"/>
        </w:rPr>
        <w:t xml:space="preserve">Figure 1: </w:t>
      </w:r>
      <w:r w:rsidRPr="437F4A36" w:rsidR="437F4A36">
        <w:rPr>
          <w:rFonts w:ascii="Times New Roman" w:hAnsi="Times New Roman" w:eastAsia="Times New Roman" w:cs="Times New Roman"/>
          <w:i w:val="1"/>
          <w:iCs w:val="1"/>
          <w:color w:val="444444"/>
          <w:sz w:val="19"/>
          <w:szCs w:val="19"/>
          <w:lang w:val="en-US"/>
        </w:rPr>
        <w:t>GreenSort</w:t>
      </w:r>
      <w:r w:rsidRPr="437F4A36" w:rsidR="437F4A36">
        <w:rPr>
          <w:rFonts w:ascii="Times New Roman" w:hAnsi="Times New Roman" w:eastAsia="Times New Roman" w:cs="Times New Roman"/>
          <w:i w:val="1"/>
          <w:iCs w:val="1"/>
          <w:color w:val="444444"/>
          <w:sz w:val="19"/>
          <w:szCs w:val="19"/>
          <w:lang w:val="en-US"/>
        </w:rPr>
        <w:t xml:space="preserve"> System </w:t>
      </w:r>
      <w:r w:rsidRPr="437F4A36" w:rsidR="437F4A36">
        <w:rPr>
          <w:rFonts w:ascii="Times New Roman" w:hAnsi="Times New Roman" w:eastAsia="Times New Roman" w:cs="Times New Roman"/>
          <w:i w:val="1"/>
          <w:iCs w:val="1"/>
          <w:color w:val="444444"/>
          <w:sz w:val="19"/>
          <w:szCs w:val="19"/>
          <w:lang w:val="en-US"/>
        </w:rPr>
        <w:t>Architecture  Three</w:t>
      </w:r>
      <w:r w:rsidRPr="437F4A36" w:rsidR="437F4A36">
        <w:rPr>
          <w:rFonts w:ascii="Times New Roman" w:hAnsi="Times New Roman" w:eastAsia="Times New Roman" w:cs="Times New Roman"/>
          <w:i w:val="1"/>
          <w:iCs w:val="1"/>
          <w:color w:val="444444"/>
          <w:sz w:val="19"/>
          <w:szCs w:val="19"/>
          <w:lang w:val="en-US"/>
        </w:rPr>
        <w:t xml:space="preserve">-Tier </w:t>
      </w:r>
      <w:r w:rsidRPr="437F4A36" w:rsidR="437F4A36">
        <w:rPr>
          <w:rFonts w:ascii="Times New Roman" w:hAnsi="Times New Roman" w:eastAsia="Times New Roman" w:cs="Times New Roman"/>
          <w:i w:val="1"/>
          <w:iCs w:val="1"/>
          <w:color w:val="444444"/>
          <w:sz w:val="19"/>
          <w:szCs w:val="19"/>
          <w:lang w:val="en-US"/>
        </w:rPr>
        <w:t>Overview</w:t>
      </w:r>
      <w:r w:rsidRPr="437F4A36" w:rsidR="0489A9E6">
        <w:rPr>
          <w:rFonts w:ascii="Times New Roman" w:hAnsi="Times New Roman" w:eastAsia="Times New Roman" w:cs="Times New Roman"/>
          <w:i w:val="1"/>
          <w:iCs w:val="1"/>
          <w:color w:val="444444"/>
          <w:sz w:val="19"/>
          <w:szCs w:val="19"/>
          <w:lang w:val="en-US"/>
        </w:rPr>
        <w:t>(</w:t>
      </w:r>
      <w:r w:rsidRPr="437F4A36" w:rsidR="0489A9E6">
        <w:rPr>
          <w:rFonts w:ascii="Times New Roman" w:hAnsi="Times New Roman" w:eastAsia="Times New Roman" w:cs="Times New Roman"/>
          <w:i w:val="1"/>
          <w:iCs w:val="1"/>
          <w:color w:val="444444"/>
          <w:sz w:val="19"/>
          <w:szCs w:val="19"/>
          <w:lang w:val="en-US"/>
        </w:rPr>
        <w:t xml:space="preserve">Source </w:t>
      </w:r>
      <w:r w:rsidRPr="437F4A36" w:rsidR="0489A9E6">
        <w:rPr>
          <w:rFonts w:ascii="Times New Roman" w:hAnsi="Times New Roman" w:eastAsia="Times New Roman" w:cs="Times New Roman"/>
          <w:i w:val="1"/>
          <w:iCs w:val="1"/>
          <w:color w:val="444444"/>
          <w:sz w:val="19"/>
          <w:szCs w:val="19"/>
          <w:lang w:val="en-US"/>
        </w:rPr>
        <w:t>NapkinAI</w:t>
      </w:r>
      <w:r w:rsidRPr="437F4A36" w:rsidR="0489A9E6">
        <w:rPr>
          <w:rFonts w:ascii="Times New Roman" w:hAnsi="Times New Roman" w:eastAsia="Times New Roman" w:cs="Times New Roman"/>
          <w:i w:val="1"/>
          <w:iCs w:val="1"/>
          <w:color w:val="444444"/>
          <w:sz w:val="19"/>
          <w:szCs w:val="19"/>
          <w:lang w:val="en-US"/>
        </w:rPr>
        <w:t>)</w:t>
      </w:r>
    </w:p>
    <w:p xmlns:wp14="http://schemas.microsoft.com/office/word/2010/wordml" w14:paraId="364EE93B" wp14:textId="77777777">
      <w:pPr>
        <w:spacing w:before="180" w:after="60"/>
      </w:pPr>
      <w:r>
        <w:rPr>
          <w:rFonts w:ascii="Times New Roman" w:hAnsi="Times New Roman" w:eastAsia="Times New Roman" w:cs="Times New Roman"/>
          <w:b/>
          <w:bCs/>
          <w:color w:val="2C5F8A"/>
          <w:sz w:val="23"/>
          <w:szCs w:val="23"/>
        </w:rPr>
        <w:t xml:space="preserve">3.1 Hardware Layer: Multi-Sensor Smart Bin (Arduino Uno)</w:t>
      </w:r>
    </w:p>
    <w:p w:rsidR="437F4A36" w:rsidP="437F4A36" w:rsidRDefault="437F4A36" w14:paraId="6D3A09CD" w14:textId="33550EF3">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The hardware layer is built around an Arduino Uno (ATmega328P, 16 MHz) as the dedicated real-time controller for all sensors and actuators. The choice of Arduino over alternatives such as ESP32 was deliberate: as </w:t>
      </w:r>
      <w:r w:rsidRPr="437F4A36" w:rsidR="437F4A36">
        <w:rPr>
          <w:rFonts w:ascii="Times New Roman" w:hAnsi="Times New Roman" w:eastAsia="Times New Roman" w:cs="Times New Roman"/>
          <w:sz w:val="22"/>
          <w:szCs w:val="22"/>
          <w:lang w:val="en-US"/>
        </w:rPr>
        <w:t>Alourani</w:t>
      </w:r>
      <w:r w:rsidRPr="437F4A36" w:rsidR="437F4A36">
        <w:rPr>
          <w:rFonts w:ascii="Times New Roman" w:hAnsi="Times New Roman" w:eastAsia="Times New Roman" w:cs="Times New Roman"/>
          <w:sz w:val="22"/>
          <w:szCs w:val="22"/>
          <w:lang w:val="en-US"/>
        </w:rPr>
        <w:t xml:space="preserve">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note, separating low-level hardware interfacing from higher-level computation is essential to avoid real-time timing conflicts in prototype IoT bin systems. The Arduino’s predictable bare-metal execution environment ensures that time-critical </w:t>
      </w:r>
      <w:r w:rsidRPr="437F4A36" w:rsidR="437F4A36">
        <w:rPr>
          <w:rFonts w:ascii="Times New Roman" w:hAnsi="Times New Roman" w:eastAsia="Times New Roman" w:cs="Times New Roman"/>
          <w:sz w:val="22"/>
          <w:szCs w:val="22"/>
          <w:lang w:val="en-US"/>
        </w:rPr>
        <w:t>operations sensor</w:t>
      </w:r>
      <w:r w:rsidRPr="437F4A36" w:rsidR="437F4A36">
        <w:rPr>
          <w:rFonts w:ascii="Times New Roman" w:hAnsi="Times New Roman" w:eastAsia="Times New Roman" w:cs="Times New Roman"/>
          <w:sz w:val="22"/>
          <w:szCs w:val="22"/>
          <w:lang w:val="en-US"/>
        </w:rPr>
        <w:t xml:space="preserve"> polling, PWM generation for motor control are never interrupted by operating system scheduling. Table 2 lists all sensors and actuators.</w:t>
      </w:r>
    </w:p>
    <w:p xmlns:wp14="http://schemas.microsoft.com/office/word/2010/wordml" w14:paraId="60061E4C" wp14:textId="77777777">
      <w:pPr>
        <w:spacing w:before="60" w:after="0"/>
      </w:pPr>
    </w:p>
    <w:p xmlns:wp14="http://schemas.microsoft.com/office/word/2010/wordml" w14:paraId="2DF647AE" wp14:textId="77777777">
      <w:pPr>
        <w:spacing w:before="100" w:after="60"/>
        <w:jc w:val="center"/>
      </w:pPr>
      <w:r>
        <w:rPr>
          <w:rFonts w:ascii="Times New Roman" w:hAnsi="Times New Roman" w:eastAsia="Times New Roman" w:cs="Times New Roman"/>
          <w:b/>
          <w:bCs/>
          <w:sz w:val="20"/>
          <w:szCs w:val="20"/>
        </w:rPr>
        <w:t xml:space="preserve">TABLE 2: Sensor and Actuator Specifications</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2600"/>
        <w:gridCol w:w="1900"/>
        <w:gridCol w:w="4526"/>
      </w:tblGrid>
      <w:tr xmlns:wp14="http://schemas.microsoft.com/office/word/2010/wordml" w:rsidTr="437F4A36" w14:paraId="54D6F282" wp14:textId="77777777">
        <w:trPr>
          <w:tblHeader/>
        </w:trPr>
        <w:tc>
          <w:tcPr>
            <w:tcW w:w="26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18089E2F" wp14:textId="77777777">
            <w:pPr>
              <w:jc w:val="center"/>
            </w:pPr>
            <w:r w:rsidRPr="437F4A36" w:rsidR="437F4A36">
              <w:rPr>
                <w:rFonts w:ascii="Times New Roman" w:hAnsi="Times New Roman" w:eastAsia="Times New Roman" w:cs="Times New Roman"/>
                <w:b w:val="1"/>
                <w:bCs w:val="1"/>
                <w:color w:val="FFFFFF"/>
                <w:sz w:val="20"/>
                <w:szCs w:val="20"/>
                <w:lang w:val="en-US"/>
              </w:rPr>
              <w:t>Component</w:t>
            </w:r>
          </w:p>
        </w:tc>
        <w:tc>
          <w:tcPr>
            <w:tcW w:w="19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14B3538E" wp14:textId="77777777">
            <w:pPr>
              <w:jc w:val="center"/>
            </w:pPr>
            <w:r>
              <w:rPr>
                <w:rFonts w:ascii="Times New Roman" w:hAnsi="Times New Roman" w:eastAsia="Times New Roman" w:cs="Times New Roman"/>
                <w:b/>
                <w:bCs/>
                <w:color w:val="FFFFFF"/>
                <w:sz w:val="20"/>
                <w:szCs w:val="20"/>
              </w:rPr>
              <w:t xml:space="preserve">Specification</w:t>
            </w:r>
          </w:p>
        </w:tc>
        <w:tc>
          <w:tcPr>
            <w:tcW w:w="4526"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2FF1FB94" wp14:textId="77777777">
            <w:pPr>
              <w:jc w:val="center"/>
            </w:pPr>
            <w:r w:rsidRPr="437F4A36" w:rsidR="437F4A36">
              <w:rPr>
                <w:rFonts w:ascii="Times New Roman" w:hAnsi="Times New Roman" w:eastAsia="Times New Roman" w:cs="Times New Roman"/>
                <w:b w:val="1"/>
                <w:bCs w:val="1"/>
                <w:color w:val="FFFFFF"/>
                <w:sz w:val="20"/>
                <w:szCs w:val="20"/>
                <w:lang w:val="en-US"/>
              </w:rPr>
              <w:t>Function in GreenSort</w:t>
            </w:r>
          </w:p>
        </w:tc>
      </w:tr>
      <w:tr xmlns:wp14="http://schemas.microsoft.com/office/word/2010/wordml" w:rsidTr="437F4A36" w14:paraId="6F376FA2" wp14:textId="77777777">
        <w:tc>
          <w:tcPr>
            <w:tcW w:w="26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4E5E9835" wp14:textId="77777777">
            <w:pPr>
              <w:jc w:val="left"/>
            </w:pPr>
            <w:r>
              <w:rPr>
                <w:rFonts w:ascii="Times New Roman" w:hAnsi="Times New Roman" w:eastAsia="Times New Roman" w:cs="Times New Roman"/>
                <w:sz w:val="20"/>
                <w:szCs w:val="20"/>
              </w:rPr>
              <w:t xml:space="preserve">HC-SR04 Ultrasonic Sensor</w:t>
            </w:r>
          </w:p>
        </w:tc>
        <w:tc>
          <w:tcPr>
            <w:tcW w:w="19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4DFDC24A" wp14:textId="77777777">
            <w:pPr>
              <w:jc w:val="left"/>
            </w:pPr>
            <w:r w:rsidRPr="437F4A36" w:rsidR="437F4A36">
              <w:rPr>
                <w:rFonts w:ascii="Times New Roman" w:hAnsi="Times New Roman" w:eastAsia="Times New Roman" w:cs="Times New Roman"/>
                <w:sz w:val="20"/>
                <w:szCs w:val="20"/>
                <w:lang w:val="en-US"/>
              </w:rPr>
              <w:t>Range: 2–400 cm</w:t>
            </w:r>
          </w:p>
        </w:tc>
        <w:tc>
          <w:tcPr>
            <w:tcW w:w="45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0519E3D1" wp14:textId="77777777">
            <w:pPr>
              <w:jc w:val="left"/>
            </w:pPr>
            <w:r>
              <w:rPr>
                <w:rFonts w:ascii="Times New Roman" w:hAnsi="Times New Roman" w:eastAsia="Times New Roman" w:cs="Times New Roman"/>
                <w:sz w:val="20"/>
                <w:szCs w:val="20"/>
              </w:rPr>
              <w:t xml:space="preserve">Fill-level detection (% bin capacity); used widely in smart bin literature [3,4,11]</w:t>
            </w:r>
          </w:p>
        </w:tc>
      </w:tr>
      <w:tr xmlns:wp14="http://schemas.microsoft.com/office/word/2010/wordml" w:rsidTr="437F4A36" w14:paraId="751DE472" wp14:textId="77777777">
        <w:tc>
          <w:tcPr>
            <w:tcW w:w="26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20F008E7" wp14:textId="77777777">
            <w:pPr>
              <w:jc w:val="left"/>
            </w:pPr>
            <w:r>
              <w:rPr>
                <w:rFonts w:ascii="Times New Roman" w:hAnsi="Times New Roman" w:eastAsia="Times New Roman" w:cs="Times New Roman"/>
                <w:sz w:val="20"/>
                <w:szCs w:val="20"/>
              </w:rPr>
              <w:t xml:space="preserve">Load Cell + HX711 Driver</w:t>
            </w:r>
          </w:p>
        </w:tc>
        <w:tc>
          <w:tcPr>
            <w:tcW w:w="19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4822332" wp14:textId="77777777">
            <w:pPr>
              <w:jc w:val="left"/>
            </w:pPr>
            <w:r>
              <w:rPr>
                <w:rFonts w:ascii="Times New Roman" w:hAnsi="Times New Roman" w:eastAsia="Times New Roman" w:cs="Times New Roman"/>
                <w:sz w:val="20"/>
                <w:szCs w:val="20"/>
              </w:rPr>
              <w:t xml:space="preserve">0–50 kg capacity</w:t>
            </w:r>
          </w:p>
        </w:tc>
        <w:tc>
          <w:tcPr>
            <w:tcW w:w="45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F799824" wp14:textId="3D06D4CF">
            <w:pPr>
              <w:jc w:val="left"/>
            </w:pPr>
            <w:r w:rsidRPr="437F4A36" w:rsidR="437F4A36">
              <w:rPr>
                <w:rFonts w:ascii="Times New Roman" w:hAnsi="Times New Roman" w:eastAsia="Times New Roman" w:cs="Times New Roman"/>
                <w:sz w:val="20"/>
                <w:szCs w:val="20"/>
                <w:lang w:val="en-US"/>
              </w:rPr>
              <w:t>Waste weight for density anomaly detection  not present in prior systems [3,4]</w:t>
            </w:r>
          </w:p>
        </w:tc>
      </w:tr>
      <w:tr xmlns:wp14="http://schemas.microsoft.com/office/word/2010/wordml" w:rsidTr="437F4A36" w14:paraId="76BDDA4F" wp14:textId="77777777">
        <w:tc>
          <w:tcPr>
            <w:tcW w:w="26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427EC4DB" wp14:textId="77777777">
            <w:pPr>
              <w:jc w:val="left"/>
            </w:pPr>
            <w:r>
              <w:rPr>
                <w:rFonts w:ascii="Times New Roman" w:hAnsi="Times New Roman" w:eastAsia="Times New Roman" w:cs="Times New Roman"/>
                <w:sz w:val="20"/>
                <w:szCs w:val="20"/>
              </w:rPr>
              <w:t xml:space="preserve">TCRT5000 PIR Sensor</w:t>
            </w:r>
          </w:p>
        </w:tc>
        <w:tc>
          <w:tcPr>
            <w:tcW w:w="19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0345C9CE" wp14:textId="77777777">
            <w:pPr>
              <w:jc w:val="left"/>
            </w:pPr>
            <w:r>
              <w:rPr>
                <w:rFonts w:ascii="Times New Roman" w:hAnsi="Times New Roman" w:eastAsia="Times New Roman" w:cs="Times New Roman"/>
                <w:sz w:val="20"/>
                <w:szCs w:val="20"/>
              </w:rPr>
              <w:t xml:space="preserve">Passive infrared</w:t>
            </w:r>
          </w:p>
        </w:tc>
        <w:tc>
          <w:tcPr>
            <w:tcW w:w="45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332336AB" wp14:textId="77777777">
            <w:pPr>
              <w:jc w:val="left"/>
            </w:pPr>
            <w:r>
              <w:rPr>
                <w:rFonts w:ascii="Times New Roman" w:hAnsi="Times New Roman" w:eastAsia="Times New Roman" w:cs="Times New Roman"/>
                <w:sz w:val="20"/>
                <w:szCs w:val="20"/>
              </w:rPr>
              <w:t xml:space="preserve">User presence detection; triggers the disposal sequence</w:t>
            </w:r>
          </w:p>
        </w:tc>
      </w:tr>
      <w:tr xmlns:wp14="http://schemas.microsoft.com/office/word/2010/wordml" w:rsidTr="437F4A36" w14:paraId="78882566" wp14:textId="77777777">
        <w:tc>
          <w:tcPr>
            <w:tcW w:w="26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3C9E877C" wp14:textId="77777777">
            <w:pPr>
              <w:jc w:val="left"/>
            </w:pPr>
            <w:r>
              <w:rPr>
                <w:rFonts w:ascii="Times New Roman" w:hAnsi="Times New Roman" w:eastAsia="Times New Roman" w:cs="Times New Roman"/>
                <w:sz w:val="20"/>
                <w:szCs w:val="20"/>
              </w:rPr>
              <w:t xml:space="preserve">Inductive Proximity (x2)</w:t>
            </w:r>
          </w:p>
        </w:tc>
        <w:tc>
          <w:tcPr>
            <w:tcW w:w="19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B5A051B" wp14:textId="77777777">
            <w:pPr>
              <w:jc w:val="left"/>
            </w:pPr>
            <w:r>
              <w:rPr>
                <w:rFonts w:ascii="Times New Roman" w:hAnsi="Times New Roman" w:eastAsia="Times New Roman" w:cs="Times New Roman"/>
                <w:sz w:val="20"/>
                <w:szCs w:val="20"/>
              </w:rPr>
              <w:t xml:space="preserve">2 units</w:t>
            </w:r>
          </w:p>
        </w:tc>
        <w:tc>
          <w:tcPr>
            <w:tcW w:w="45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2B100514" wp14:textId="77777777">
            <w:pPr>
              <w:jc w:val="left"/>
            </w:pPr>
            <w:r>
              <w:rPr>
                <w:rFonts w:ascii="Times New Roman" w:hAnsi="Times New Roman" w:eastAsia="Times New Roman" w:cs="Times New Roman"/>
                <w:sz w:val="20"/>
                <w:szCs w:val="20"/>
              </w:rPr>
              <w:t xml:space="preserve">Metallic waste identification for enhanced segregation validation</w:t>
            </w:r>
          </w:p>
        </w:tc>
      </w:tr>
      <w:tr xmlns:wp14="http://schemas.microsoft.com/office/word/2010/wordml" w:rsidTr="437F4A36" w14:paraId="18E0ECF0" wp14:textId="77777777">
        <w:tc>
          <w:tcPr>
            <w:tcW w:w="26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53130636" wp14:textId="77777777">
            <w:pPr>
              <w:jc w:val="left"/>
            </w:pPr>
            <w:r>
              <w:rPr>
                <w:rFonts w:ascii="Times New Roman" w:hAnsi="Times New Roman" w:eastAsia="Times New Roman" w:cs="Times New Roman"/>
                <w:sz w:val="20"/>
                <w:szCs w:val="20"/>
              </w:rPr>
              <w:t xml:space="preserve">DHT11 Sensor</w:t>
            </w:r>
          </w:p>
        </w:tc>
        <w:tc>
          <w:tcPr>
            <w:tcW w:w="19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408F40F4" wp14:textId="77777777">
            <w:pPr>
              <w:jc w:val="left"/>
            </w:pPr>
            <w:r>
              <w:rPr>
                <w:rFonts w:ascii="Times New Roman" w:hAnsi="Times New Roman" w:eastAsia="Times New Roman" w:cs="Times New Roman"/>
                <w:sz w:val="20"/>
                <w:szCs w:val="20"/>
              </w:rPr>
              <w:t xml:space="preserve">Temperature + Humidity</w:t>
            </w:r>
          </w:p>
        </w:tc>
        <w:tc>
          <w:tcPr>
            <w:tcW w:w="45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06B04166" wp14:textId="77777777">
            <w:pPr>
              <w:jc w:val="left"/>
            </w:pPr>
            <w:r>
              <w:rPr>
                <w:rFonts w:ascii="Times New Roman" w:hAnsi="Times New Roman" w:eastAsia="Times New Roman" w:cs="Times New Roman"/>
                <w:sz w:val="20"/>
                <w:szCs w:val="20"/>
              </w:rPr>
              <w:t xml:space="preserve">Internal bin environment; decomposition condition monitoring</w:t>
            </w:r>
          </w:p>
        </w:tc>
      </w:tr>
      <w:tr xmlns:wp14="http://schemas.microsoft.com/office/word/2010/wordml" w:rsidTr="437F4A36" w14:paraId="2299D6D3" wp14:textId="77777777">
        <w:tc>
          <w:tcPr>
            <w:tcW w:w="26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2BC9C6C6" wp14:textId="77777777">
            <w:pPr>
              <w:jc w:val="left"/>
            </w:pPr>
            <w:r>
              <w:rPr>
                <w:rFonts w:ascii="Times New Roman" w:hAnsi="Times New Roman" w:eastAsia="Times New Roman" w:cs="Times New Roman"/>
                <w:sz w:val="20"/>
                <w:szCs w:val="20"/>
              </w:rPr>
              <w:t xml:space="preserve">MQ-135 / MQ-2 Gas Sensor</w:t>
            </w:r>
          </w:p>
        </w:tc>
        <w:tc>
          <w:tcPr>
            <w:tcW w:w="19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BBBD75C" wp14:textId="77777777">
            <w:pPr>
              <w:jc w:val="left"/>
            </w:pPr>
            <w:r>
              <w:rPr>
                <w:rFonts w:ascii="Times New Roman" w:hAnsi="Times New Roman" w:eastAsia="Times New Roman" w:cs="Times New Roman"/>
                <w:sz w:val="20"/>
                <w:szCs w:val="20"/>
              </w:rPr>
              <w:t xml:space="preserve">CO₂, NH₃, smoke</w:t>
            </w:r>
          </w:p>
        </w:tc>
        <w:tc>
          <w:tcPr>
            <w:tcW w:w="45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1C45F3A8" wp14:textId="630E0B62">
            <w:pPr>
              <w:jc w:val="left"/>
            </w:pPr>
            <w:r w:rsidRPr="437F4A36" w:rsidR="437F4A36">
              <w:rPr>
                <w:rFonts w:ascii="Times New Roman" w:hAnsi="Times New Roman" w:eastAsia="Times New Roman" w:cs="Times New Roman"/>
                <w:sz w:val="20"/>
                <w:szCs w:val="20"/>
                <w:lang w:val="en-US"/>
              </w:rPr>
              <w:t>Hazardous gas detection  safety-critical, absent in reviewed systems</w:t>
            </w:r>
          </w:p>
        </w:tc>
      </w:tr>
      <w:tr xmlns:wp14="http://schemas.microsoft.com/office/word/2010/wordml" w:rsidTr="437F4A36" w14:paraId="5559A107" wp14:textId="77777777">
        <w:tc>
          <w:tcPr>
            <w:tcW w:w="26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54AC961A" wp14:textId="77777777">
            <w:pPr>
              <w:jc w:val="left"/>
            </w:pPr>
            <w:r>
              <w:rPr>
                <w:rFonts w:ascii="Times New Roman" w:hAnsi="Times New Roman" w:eastAsia="Times New Roman" w:cs="Times New Roman"/>
                <w:sz w:val="20"/>
                <w:szCs w:val="20"/>
              </w:rPr>
              <w:t xml:space="preserve">OV2640 USB Camera</w:t>
            </w:r>
          </w:p>
        </w:tc>
        <w:tc>
          <w:tcPr>
            <w:tcW w:w="19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24EFB8FC" wp14:textId="77777777">
            <w:pPr>
              <w:jc w:val="left"/>
            </w:pPr>
            <w:r>
              <w:rPr>
                <w:rFonts w:ascii="Times New Roman" w:hAnsi="Times New Roman" w:eastAsia="Times New Roman" w:cs="Times New Roman"/>
                <w:sz w:val="20"/>
                <w:szCs w:val="20"/>
              </w:rPr>
              <w:t xml:space="preserve">Webcam, USB interface</w:t>
            </w:r>
          </w:p>
        </w:tc>
        <w:tc>
          <w:tcPr>
            <w:tcW w:w="45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6E1F75A1" wp14:textId="77777777">
            <w:pPr>
              <w:jc w:val="left"/>
            </w:pPr>
            <w:r w:rsidRPr="437F4A36" w:rsidR="437F4A36">
              <w:rPr>
                <w:rFonts w:ascii="Times New Roman" w:hAnsi="Times New Roman" w:eastAsia="Times New Roman" w:cs="Times New Roman"/>
                <w:sz w:val="20"/>
                <w:szCs w:val="20"/>
                <w:lang w:val="en-US"/>
              </w:rPr>
              <w:t>Image capture for ResNet waste classification [7]</w:t>
            </w:r>
          </w:p>
        </w:tc>
      </w:tr>
      <w:tr xmlns:wp14="http://schemas.microsoft.com/office/word/2010/wordml" w:rsidTr="437F4A36" w14:paraId="38D2F494" wp14:textId="77777777">
        <w:tc>
          <w:tcPr>
            <w:tcW w:w="26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20F4202C" wp14:textId="77777777">
            <w:pPr>
              <w:jc w:val="left"/>
            </w:pPr>
            <w:r>
              <w:rPr>
                <w:rFonts w:ascii="Times New Roman" w:hAnsi="Times New Roman" w:eastAsia="Times New Roman" w:cs="Times New Roman"/>
                <w:sz w:val="20"/>
                <w:szCs w:val="20"/>
              </w:rPr>
              <w:t xml:space="preserve">SG90 Servo Motor</w:t>
            </w:r>
          </w:p>
        </w:tc>
        <w:tc>
          <w:tcPr>
            <w:tcW w:w="19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8AD3281" wp14:textId="77777777">
            <w:pPr>
              <w:jc w:val="left"/>
            </w:pPr>
            <w:r>
              <w:rPr>
                <w:rFonts w:ascii="Times New Roman" w:hAnsi="Times New Roman" w:eastAsia="Times New Roman" w:cs="Times New Roman"/>
                <w:sz w:val="20"/>
                <w:szCs w:val="20"/>
              </w:rPr>
              <w:t xml:space="preserve">PWM, Arduino-controlled</w:t>
            </w:r>
          </w:p>
        </w:tc>
        <w:tc>
          <w:tcPr>
            <w:tcW w:w="45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53E105D8" wp14:textId="77777777">
            <w:pPr>
              <w:jc w:val="left"/>
            </w:pPr>
            <w:r>
              <w:rPr>
                <w:rFonts w:ascii="Times New Roman" w:hAnsi="Times New Roman" w:eastAsia="Times New Roman" w:cs="Times New Roman"/>
                <w:sz w:val="20"/>
                <w:szCs w:val="20"/>
              </w:rPr>
              <w:t xml:space="preserve">Bin lid open/close on PIR trigger</w:t>
            </w:r>
          </w:p>
        </w:tc>
      </w:tr>
      <w:tr xmlns:wp14="http://schemas.microsoft.com/office/word/2010/wordml" w:rsidTr="437F4A36" w14:paraId="70EBEF71" wp14:textId="77777777">
        <w:tc>
          <w:tcPr>
            <w:tcW w:w="26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05C308DE" wp14:textId="77777777">
            <w:pPr>
              <w:jc w:val="left"/>
            </w:pPr>
            <w:r>
              <w:rPr>
                <w:rFonts w:ascii="Times New Roman" w:hAnsi="Times New Roman" w:eastAsia="Times New Roman" w:cs="Times New Roman"/>
                <w:sz w:val="20"/>
                <w:szCs w:val="20"/>
              </w:rPr>
              <w:t xml:space="preserve">Stepper Motor + L298N</w:t>
            </w:r>
          </w:p>
        </w:tc>
        <w:tc>
          <w:tcPr>
            <w:tcW w:w="19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0A93CE60" wp14:textId="77777777">
            <w:pPr>
              <w:jc w:val="left"/>
            </w:pPr>
            <w:r>
              <w:rPr>
                <w:rFonts w:ascii="Times New Roman" w:hAnsi="Times New Roman" w:eastAsia="Times New Roman" w:cs="Times New Roman"/>
                <w:sz w:val="20"/>
                <w:szCs w:val="20"/>
              </w:rPr>
              <w:t xml:space="preserve">1.8°/step, 12V DC</w:t>
            </w:r>
          </w:p>
        </w:tc>
        <w:tc>
          <w:tcPr>
            <w:tcW w:w="45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3860ACFD" wp14:textId="77777777">
            <w:pPr>
              <w:jc w:val="left"/>
            </w:pPr>
            <w:r w:rsidRPr="437F4A36" w:rsidR="437F4A36">
              <w:rPr>
                <w:rFonts w:ascii="Times New Roman" w:hAnsi="Times New Roman" w:eastAsia="Times New Roman" w:cs="Times New Roman"/>
                <w:sz w:val="20"/>
                <w:szCs w:val="20"/>
                <w:lang w:val="en-US"/>
              </w:rPr>
              <w:t>Platform rotation to optimal camera angle; controlled via Arduino [3]</w:t>
            </w:r>
          </w:p>
        </w:tc>
      </w:tr>
    </w:tbl>
    <w:p xmlns:wp14="http://schemas.microsoft.com/office/word/2010/wordml" w14:paraId="44EAFD9C" wp14:textId="77777777">
      <w:pPr>
        <w:spacing w:before="100" w:after="0"/>
      </w:pPr>
    </w:p>
    <w:p w:rsidR="437F4A36" w:rsidP="437F4A36" w:rsidRDefault="437F4A36" w14:paraId="67F6AFC2" w14:textId="5A481F4A">
      <w:pPr>
        <w:spacing w:before="100" w:after="0"/>
      </w:pPr>
    </w:p>
    <w:p w:rsidR="437F4A36" w:rsidP="437F4A36" w:rsidRDefault="437F4A36" w14:paraId="4E33F723" w14:textId="042B0F26">
      <w:pPr>
        <w:pStyle w:val="Normal"/>
        <w:spacing w:before="100" w:after="0"/>
      </w:pPr>
    </w:p>
    <w:p xmlns:wp14="http://schemas.microsoft.com/office/word/2010/wordml" w14:paraId="0F9CE0C8" wp14:textId="77777777">
      <w:pPr>
        <w:spacing w:before="180" w:after="60"/>
      </w:pPr>
      <w:r w:rsidRPr="437F4A36" w:rsidR="437F4A36">
        <w:rPr>
          <w:rFonts w:ascii="Times New Roman" w:hAnsi="Times New Roman" w:eastAsia="Times New Roman" w:cs="Times New Roman"/>
          <w:b w:val="1"/>
          <w:bCs w:val="1"/>
          <w:color w:val="2C5F8A"/>
          <w:sz w:val="23"/>
          <w:szCs w:val="23"/>
          <w:lang w:val="en-US"/>
        </w:rPr>
        <w:t>3.2 Intelligence Layer: Raspberry Pi and Custom ResNet Classifier</w:t>
      </w:r>
    </w:p>
    <w:p xmlns:wp14="http://schemas.microsoft.com/office/word/2010/wordml" w14:paraId="1089C1A3"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The Raspberry Pi (3B+/4) serves as the intelligence hub. It runs a full Linux OS, enabling Python-based deep learning libraries (TensorFlow/Keras </w:t>
      </w:r>
      <w:r w:rsidRPr="437F4A36" w:rsidR="437F4A36">
        <w:rPr>
          <w:rFonts w:ascii="Times New Roman" w:hAnsi="Times New Roman" w:eastAsia="Times New Roman" w:cs="Times New Roman"/>
          <w:color w:val="1A3F70"/>
          <w:sz w:val="20"/>
          <w:szCs w:val="20"/>
          <w:lang w:val="en-US"/>
        </w:rPr>
        <w:t>[12]</w:t>
      </w:r>
      <w:r w:rsidRPr="437F4A36" w:rsidR="437F4A36">
        <w:rPr>
          <w:rFonts w:ascii="Times New Roman" w:hAnsi="Times New Roman" w:eastAsia="Times New Roman" w:cs="Times New Roman"/>
          <w:sz w:val="22"/>
          <w:szCs w:val="22"/>
          <w:lang w:val="en-US"/>
        </w:rPr>
        <w:t>), serial management (pyserial), image capture (OpenCV), and MQTT publishing (paho-mqtt). The Pi receives sensor packets from the Arduino over UART, orchestrates the waste disposal sequence, runs AI inference, and publishes aggregated results to the cloud.</w:t>
      </w:r>
    </w:p>
    <w:p xmlns:wp14="http://schemas.microsoft.com/office/word/2010/wordml" w14:paraId="749A027C"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The core novel component is a ResNet (Residual Network) </w:t>
      </w:r>
      <w:r w:rsidRPr="437F4A36" w:rsidR="437F4A36">
        <w:rPr>
          <w:rFonts w:ascii="Times New Roman" w:hAnsi="Times New Roman" w:eastAsia="Times New Roman" w:cs="Times New Roman"/>
          <w:color w:val="1A3F70"/>
          <w:sz w:val="20"/>
          <w:szCs w:val="20"/>
          <w:lang w:val="en-US"/>
        </w:rPr>
        <w:t>[7]</w:t>
      </w:r>
      <w:r w:rsidRPr="437F4A36" w:rsidR="437F4A36">
        <w:rPr>
          <w:rFonts w:ascii="Times New Roman" w:hAnsi="Times New Roman" w:eastAsia="Times New Roman" w:cs="Times New Roman"/>
          <w:sz w:val="22"/>
          <w:szCs w:val="22"/>
          <w:lang w:val="en-US"/>
        </w:rPr>
        <w:t xml:space="preserve"> classifier custom-trained via transfer learning. He et al. </w:t>
      </w:r>
      <w:r w:rsidRPr="437F4A36" w:rsidR="437F4A36">
        <w:rPr>
          <w:rFonts w:ascii="Times New Roman" w:hAnsi="Times New Roman" w:eastAsia="Times New Roman" w:cs="Times New Roman"/>
          <w:color w:val="1A3F70"/>
          <w:sz w:val="20"/>
          <w:szCs w:val="20"/>
          <w:lang w:val="en-US"/>
        </w:rPr>
        <w:t>[7]</w:t>
      </w:r>
      <w:r w:rsidRPr="437F4A36" w:rsidR="437F4A36">
        <w:rPr>
          <w:rFonts w:ascii="Times New Roman" w:hAnsi="Times New Roman" w:eastAsia="Times New Roman" w:cs="Times New Roman"/>
          <w:sz w:val="22"/>
          <w:szCs w:val="22"/>
          <w:lang w:val="en-US"/>
        </w:rPr>
        <w:t xml:space="preserve"> demonstrated that residual skip connections address the vanishing gradient problem in deep networks, enabling superior feature extraction compared to architectures of equivalent depth. This motivated our choice of ResNet over MobileNet: in early development, MobileNet consistently misclassified food-contaminated paper as Recyclable. ResNet’s deeper residual feature extraction resolved this ambiguity. Panamgama and Perera </w:t>
      </w:r>
      <w:r w:rsidRPr="437F4A36" w:rsidR="437F4A36">
        <w:rPr>
          <w:rFonts w:ascii="Times New Roman" w:hAnsi="Times New Roman" w:eastAsia="Times New Roman" w:cs="Times New Roman"/>
          <w:color w:val="1A3F70"/>
          <w:sz w:val="20"/>
          <w:szCs w:val="20"/>
          <w:lang w:val="en-US"/>
        </w:rPr>
        <w:t>[6]</w:t>
      </w:r>
      <w:r w:rsidRPr="437F4A36" w:rsidR="437F4A36">
        <w:rPr>
          <w:rFonts w:ascii="Times New Roman" w:hAnsi="Times New Roman" w:eastAsia="Times New Roman" w:cs="Times New Roman"/>
          <w:sz w:val="22"/>
          <w:szCs w:val="22"/>
          <w:lang w:val="en-US"/>
        </w:rPr>
        <w:t xml:space="preserve"> also used ResNet-50 in their IoT-integrated smart bin and reported strong performance, confirming that this architecture is well-suited to the waste classification problem. The key difference in our implementation is edge deployment on a CPU-only Raspberry Pi at under 2 seconds inference latency, which Panamgama and Perera </w:t>
      </w:r>
      <w:r w:rsidRPr="437F4A36" w:rsidR="437F4A36">
        <w:rPr>
          <w:rFonts w:ascii="Times New Roman" w:hAnsi="Times New Roman" w:eastAsia="Times New Roman" w:cs="Times New Roman"/>
          <w:color w:val="1A3F70"/>
          <w:sz w:val="20"/>
          <w:szCs w:val="20"/>
          <w:lang w:val="en-US"/>
        </w:rPr>
        <w:t>[6]</w:t>
      </w:r>
      <w:r w:rsidRPr="437F4A36" w:rsidR="437F4A36">
        <w:rPr>
          <w:rFonts w:ascii="Times New Roman" w:hAnsi="Times New Roman" w:eastAsia="Times New Roman" w:cs="Times New Roman"/>
          <w:sz w:val="22"/>
          <w:szCs w:val="22"/>
          <w:lang w:val="en-US"/>
        </w:rPr>
        <w:t xml:space="preserve"> did not achieve without GPU acceleration.</w:t>
      </w:r>
    </w:p>
    <w:p xmlns:wp14="http://schemas.microsoft.com/office/word/2010/wordml" w14:paraId="2288180D" wp14:textId="77777777">
      <w:pPr>
        <w:spacing w:before="180" w:after="60"/>
      </w:pPr>
      <w:r>
        <w:rPr>
          <w:rFonts w:ascii="Times New Roman" w:hAnsi="Times New Roman" w:eastAsia="Times New Roman" w:cs="Times New Roman"/>
          <w:b/>
          <w:bCs/>
          <w:color w:val="2C5F8A"/>
          <w:sz w:val="23"/>
          <w:szCs w:val="23"/>
        </w:rPr>
        <w:t xml:space="preserve">3.3 Application Layer: Cloud, Dashboard, and Mobile App</w:t>
      </w:r>
    </w:p>
    <w:p xmlns:wp14="http://schemas.microsoft.com/office/word/2010/wordml" w14:paraId="13E5088B" wp14:textId="12BBD6D8">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Supabase </w:t>
      </w:r>
      <w:r w:rsidRPr="437F4A36" w:rsidR="437F4A36">
        <w:rPr>
          <w:rFonts w:ascii="Times New Roman" w:hAnsi="Times New Roman" w:eastAsia="Times New Roman" w:cs="Times New Roman"/>
          <w:color w:val="1A3F70"/>
          <w:sz w:val="20"/>
          <w:szCs w:val="20"/>
          <w:lang w:val="en-US"/>
        </w:rPr>
        <w:t>[9]</w:t>
      </w:r>
      <w:r w:rsidRPr="437F4A36" w:rsidR="437F4A36">
        <w:rPr>
          <w:rFonts w:ascii="Times New Roman" w:hAnsi="Times New Roman" w:eastAsia="Times New Roman" w:cs="Times New Roman"/>
          <w:sz w:val="22"/>
          <w:szCs w:val="22"/>
          <w:lang w:val="en-US"/>
        </w:rPr>
        <w:t xml:space="preserve"> a managed PostgreSQL backend with real-time subscription API serves as the cloud data store. We chose MQTT </w:t>
      </w:r>
      <w:r w:rsidRPr="437F4A36" w:rsidR="437F4A36">
        <w:rPr>
          <w:rFonts w:ascii="Times New Roman" w:hAnsi="Times New Roman" w:eastAsia="Times New Roman" w:cs="Times New Roman"/>
          <w:color w:val="1A3F70"/>
          <w:sz w:val="20"/>
          <w:szCs w:val="20"/>
          <w:lang w:val="en-US"/>
        </w:rPr>
        <w:t>[8]</w:t>
      </w:r>
      <w:r w:rsidRPr="437F4A36" w:rsidR="437F4A36">
        <w:rPr>
          <w:rFonts w:ascii="Times New Roman" w:hAnsi="Times New Roman" w:eastAsia="Times New Roman" w:cs="Times New Roman"/>
          <w:sz w:val="22"/>
          <w:szCs w:val="22"/>
          <w:lang w:val="en-US"/>
        </w:rPr>
        <w:t xml:space="preserve"> for device-to-cloud telemetry rather than HTTP REST because MQTT’s publish/subscribe model requires significantly lower bandwidth and supports QoS guarantees that make it the standard for IoT sensor data transmission; this choice is consistent with Alou</w:t>
      </w:r>
      <w:r w:rsidRPr="437F4A36" w:rsidR="437F4A36">
        <w:rPr>
          <w:rFonts w:ascii="Times New Roman" w:hAnsi="Times New Roman" w:eastAsia="Times New Roman" w:cs="Times New Roman"/>
          <w:sz w:val="22"/>
          <w:szCs w:val="22"/>
          <w:lang w:val="en-US"/>
        </w:rPr>
        <w:t xml:space="preserve">rani et </w:t>
      </w:r>
      <w:r w:rsidRPr="437F4A36" w:rsidR="437F4A36">
        <w:rPr>
          <w:rFonts w:ascii="Times New Roman" w:hAnsi="Times New Roman" w:eastAsia="Times New Roman" w:cs="Times New Roman"/>
          <w:sz w:val="22"/>
          <w:szCs w:val="22"/>
          <w:lang w:val="en-US"/>
        </w:rPr>
        <w:t xml:space="preserve">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and Sheng et al. </w:t>
      </w:r>
      <w:r w:rsidRPr="437F4A36" w:rsidR="437F4A36">
        <w:rPr>
          <w:rFonts w:ascii="Times New Roman" w:hAnsi="Times New Roman" w:eastAsia="Times New Roman" w:cs="Times New Roman"/>
          <w:color w:val="1A3F70"/>
          <w:sz w:val="20"/>
          <w:szCs w:val="20"/>
          <w:lang w:val="en-US"/>
        </w:rPr>
        <w:t>[13]</w:t>
      </w:r>
      <w:r w:rsidRPr="437F4A36" w:rsidR="437F4A36">
        <w:rPr>
          <w:rFonts w:ascii="Times New Roman" w:hAnsi="Times New Roman" w:eastAsia="Times New Roman" w:cs="Times New Roman"/>
          <w:sz w:val="22"/>
          <w:szCs w:val="22"/>
          <w:lang w:val="en-US"/>
        </w:rPr>
        <w:t>, who both adopted MQTT for similar IoT-to-cloud architectures.</w:t>
      </w:r>
    </w:p>
    <w:p xmlns:wp14="http://schemas.microsoft.com/office/word/2010/wordml" w14:paraId="770F71CF" wp14:textId="4CD4BE96">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The </w:t>
      </w:r>
      <w:r w:rsidRPr="437F4A36" w:rsidR="03E28AAC">
        <w:rPr>
          <w:rFonts w:ascii="Times New Roman" w:hAnsi="Times New Roman" w:eastAsia="Times New Roman" w:cs="Times New Roman"/>
          <w:sz w:val="22"/>
          <w:szCs w:val="22"/>
          <w:lang w:val="en-US"/>
        </w:rPr>
        <w:t>organisation</w:t>
      </w:r>
      <w:r w:rsidRPr="437F4A36" w:rsidR="437F4A36">
        <w:rPr>
          <w:rFonts w:ascii="Times New Roman" w:hAnsi="Times New Roman" w:eastAsia="Times New Roman" w:cs="Times New Roman"/>
          <w:sz w:val="22"/>
          <w:szCs w:val="22"/>
          <w:lang w:val="en-US"/>
        </w:rPr>
        <w:t xml:space="preserve"> Web Dashboard reads from Supabase in real time. A greedy nearest-</w:t>
      </w:r>
      <w:r w:rsidRPr="437F4A36" w:rsidR="437F4A36">
        <w:rPr>
          <w:rFonts w:ascii="Times New Roman" w:hAnsi="Times New Roman" w:eastAsia="Times New Roman" w:cs="Times New Roman"/>
          <w:sz w:val="22"/>
          <w:szCs w:val="22"/>
          <w:lang w:val="en-US"/>
        </w:rPr>
        <w:t>neighbour</w:t>
      </w:r>
      <w:r w:rsidRPr="437F4A36" w:rsidR="437F4A36">
        <w:rPr>
          <w:rFonts w:ascii="Times New Roman" w:hAnsi="Times New Roman" w:eastAsia="Times New Roman" w:cs="Times New Roman"/>
          <w:sz w:val="22"/>
          <w:szCs w:val="22"/>
          <w:lang w:val="en-US"/>
        </w:rPr>
        <w:t xml:space="preserve"> route </w:t>
      </w:r>
      <w:r w:rsidRPr="437F4A36" w:rsidR="437F4A36">
        <w:rPr>
          <w:rFonts w:ascii="Times New Roman" w:hAnsi="Times New Roman" w:eastAsia="Times New Roman" w:cs="Times New Roman"/>
          <w:sz w:val="22"/>
          <w:szCs w:val="22"/>
          <w:lang w:val="en-US"/>
        </w:rPr>
        <w:t>optimisation</w:t>
      </w:r>
      <w:r w:rsidRPr="437F4A36" w:rsidR="437F4A36">
        <w:rPr>
          <w:rFonts w:ascii="Times New Roman" w:hAnsi="Times New Roman" w:eastAsia="Times New Roman" w:cs="Times New Roman"/>
          <w:sz w:val="22"/>
          <w:szCs w:val="22"/>
          <w:lang w:val="en-US"/>
        </w:rPr>
        <w:t xml:space="preserve"> algorithm flags bins w</w:t>
      </w:r>
      <w:r w:rsidRPr="437F4A36" w:rsidR="437F4A36">
        <w:rPr>
          <w:rFonts w:ascii="Times New Roman" w:hAnsi="Times New Roman" w:eastAsia="Times New Roman" w:cs="Times New Roman"/>
          <w:sz w:val="22"/>
          <w:szCs w:val="22"/>
          <w:lang w:val="en-US"/>
        </w:rPr>
        <w:t>here fill</w:t>
      </w:r>
      <w:r w:rsidRPr="437F4A36" w:rsidR="437F4A36">
        <w:rPr>
          <w:rFonts w:ascii="Times New Roman" w:hAnsi="Times New Roman" w:eastAsia="Times New Roman" w:cs="Times New Roman"/>
          <w:sz w:val="22"/>
          <w:szCs w:val="22"/>
          <w:lang w:val="en-US"/>
        </w:rPr>
        <w:t xml:space="preserve"> level exceeds 80% or where a Hazardous classification has been received. Starting </w:t>
      </w:r>
      <w:r w:rsidRPr="437F4A36" w:rsidR="437F4A36">
        <w:rPr>
          <w:rFonts w:ascii="Times New Roman" w:hAnsi="Times New Roman" w:eastAsia="Times New Roman" w:cs="Times New Roman"/>
          <w:sz w:val="22"/>
          <w:szCs w:val="22"/>
          <w:lang w:val="en-US"/>
        </w:rPr>
        <w:t xml:space="preserve">from the </w:t>
      </w:r>
      <w:r w:rsidRPr="437F4A36" w:rsidR="437F4A36">
        <w:rPr>
          <w:rFonts w:ascii="Times New Roman" w:hAnsi="Times New Roman" w:eastAsia="Times New Roman" w:cs="Times New Roman"/>
          <w:sz w:val="22"/>
          <w:szCs w:val="22"/>
          <w:lang w:val="en-US"/>
        </w:rPr>
        <w:t xml:space="preserve">VMC depot, </w:t>
      </w:r>
      <w:r w:rsidRPr="437F4A36" w:rsidR="437F4A36">
        <w:rPr>
          <w:rFonts w:ascii="Times New Roman" w:hAnsi="Times New Roman" w:eastAsia="Times New Roman" w:cs="Times New Roman"/>
          <w:sz w:val="22"/>
          <w:szCs w:val="22"/>
          <w:lang w:val="en-US"/>
        </w:rPr>
        <w:t>it</w:t>
      </w:r>
      <w:r w:rsidRPr="437F4A36" w:rsidR="437F4A36">
        <w:rPr>
          <w:rFonts w:ascii="Times New Roman" w:hAnsi="Times New Roman" w:eastAsia="Times New Roman" w:cs="Times New Roman"/>
          <w:sz w:val="22"/>
          <w:szCs w:val="22"/>
          <w:lang w:val="en-US"/>
        </w:rPr>
        <w:t xml:space="preserve"> iteratively selects the geographically nearest flagged bin until all flagged bins are included. This is an explicit departure from the fill-only flagging used by Hannan et al. </w:t>
      </w:r>
      <w:r w:rsidRPr="437F4A36" w:rsidR="437F4A36">
        <w:rPr>
          <w:rFonts w:ascii="Times New Roman" w:hAnsi="Times New Roman" w:eastAsia="Times New Roman" w:cs="Times New Roman"/>
          <w:color w:val="1A3F70"/>
          <w:sz w:val="20"/>
          <w:szCs w:val="20"/>
          <w:lang w:val="en-US"/>
        </w:rPr>
        <w:t>[11]</w:t>
      </w:r>
      <w:r w:rsidRPr="437F4A36" w:rsidR="437F4A36">
        <w:rPr>
          <w:rFonts w:ascii="Times New Roman" w:hAnsi="Times New Roman" w:eastAsia="Times New Roman" w:cs="Times New Roman"/>
          <w:sz w:val="22"/>
          <w:szCs w:val="22"/>
          <w:lang w:val="en-US"/>
        </w:rPr>
        <w:t xml:space="preserve"> and Khan et al.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xml:space="preserve">: in </w:t>
      </w:r>
      <w:r w:rsidRPr="437F4A36" w:rsidR="437F4A36">
        <w:rPr>
          <w:rFonts w:ascii="Times New Roman" w:hAnsi="Times New Roman" w:eastAsia="Times New Roman" w:cs="Times New Roman"/>
          <w:sz w:val="22"/>
          <w:szCs w:val="22"/>
          <w:lang w:val="en-US"/>
        </w:rPr>
        <w:t>GreenSort</w:t>
      </w:r>
      <w:r w:rsidRPr="437F4A36" w:rsidR="437F4A36">
        <w:rPr>
          <w:rFonts w:ascii="Times New Roman" w:hAnsi="Times New Roman" w:eastAsia="Times New Roman" w:cs="Times New Roman"/>
          <w:sz w:val="22"/>
          <w:szCs w:val="22"/>
          <w:lang w:val="en-US"/>
        </w:rPr>
        <w:t xml:space="preserve">, a hazardous bin at 40% fill will be </w:t>
      </w:r>
      <w:r w:rsidRPr="437F4A36" w:rsidR="437F4A36">
        <w:rPr>
          <w:rFonts w:ascii="Times New Roman" w:hAnsi="Times New Roman" w:eastAsia="Times New Roman" w:cs="Times New Roman"/>
          <w:sz w:val="22"/>
          <w:szCs w:val="22"/>
          <w:lang w:val="en-US"/>
        </w:rPr>
        <w:t>prioritised</w:t>
      </w:r>
      <w:r w:rsidRPr="437F4A36" w:rsidR="437F4A36">
        <w:rPr>
          <w:rFonts w:ascii="Times New Roman" w:hAnsi="Times New Roman" w:eastAsia="Times New Roman" w:cs="Times New Roman"/>
          <w:sz w:val="22"/>
          <w:szCs w:val="22"/>
          <w:lang w:val="en-US"/>
        </w:rPr>
        <w:t xml:space="preserve"> for collection over a non-hazardous bin at 90% fill. A Citizen Android Application allows community members to report overflow bins with GPS coordinates and photo evidence.</w:t>
      </w:r>
    </w:p>
    <w:p w:rsidR="437F4A36" w:rsidP="437F4A36" w:rsidRDefault="437F4A36" w14:paraId="3F64D709" w14:textId="640973E5">
      <w:pPr>
        <w:pStyle w:val="Normal"/>
        <w:spacing w:before="60" w:after="60" w:line="282" w:lineRule="auto"/>
        <w:ind w:firstLine="360"/>
        <w:jc w:val="both"/>
      </w:pPr>
    </w:p>
    <w:p xmlns:wp14="http://schemas.microsoft.com/office/word/2010/wordml" w14:paraId="569481D0" wp14:textId="77777777">
      <w:pPr>
        <w:spacing w:before="280" w:after="100"/>
      </w:pPr>
      <w:r>
        <w:rPr>
          <w:rFonts w:ascii="Times New Roman" w:hAnsi="Times New Roman" w:eastAsia="Times New Roman" w:cs="Times New Roman"/>
          <w:b/>
          <w:bCs/>
          <w:color w:val="1F3864"/>
          <w:sz w:val="25"/>
          <w:szCs w:val="25"/>
        </w:rPr>
        <w:t xml:space="preserve">4. IMPLEMENTATION</w:t>
      </w:r>
    </w:p>
    <w:p xmlns:wp14="http://schemas.microsoft.com/office/word/2010/wordml" w14:paraId="7EF4CDD5" wp14:textId="77777777">
      <w:pPr>
        <w:spacing w:before="180" w:after="60"/>
      </w:pPr>
      <w:r>
        <w:rPr>
          <w:rFonts w:ascii="Times New Roman" w:hAnsi="Times New Roman" w:eastAsia="Times New Roman" w:cs="Times New Roman"/>
          <w:b/>
          <w:bCs/>
          <w:color w:val="2C5F8A"/>
          <w:sz w:val="23"/>
          <w:szCs w:val="23"/>
        </w:rPr>
        <w:t xml:space="preserve">4.1 Data Collection and Model Training</w:t>
      </w:r>
    </w:p>
    <w:p xmlns:wp14="http://schemas.microsoft.com/office/word/2010/wordml" w:rsidP="437F4A36" w14:paraId="1026BC72" wp14:textId="41B8C0D9">
      <w:pPr>
        <w:spacing w:before="60" w:after="60" w:line="282" w:lineRule="auto"/>
        <w:ind w:firstLine="360"/>
        <w:jc w:val="both"/>
        <w:rPr>
          <w:rFonts w:ascii="Times New Roman" w:hAnsi="Times New Roman" w:eastAsia="Times New Roman" w:cs="Times New Roman"/>
          <w:sz w:val="22"/>
          <w:szCs w:val="22"/>
          <w:lang w:val="en-US"/>
        </w:rPr>
      </w:pPr>
      <w:r w:rsidRPr="437F4A36" w:rsidR="437F4A36">
        <w:rPr>
          <w:rFonts w:ascii="Times New Roman" w:hAnsi="Times New Roman" w:eastAsia="Times New Roman" w:cs="Times New Roman"/>
          <w:sz w:val="22"/>
          <w:szCs w:val="22"/>
          <w:lang w:val="en-US"/>
        </w:rPr>
        <w:t xml:space="preserve">We started with publicly available waste image repositories primarily </w:t>
      </w:r>
      <w:r w:rsidRPr="437F4A36" w:rsidR="437F4A36">
        <w:rPr>
          <w:rFonts w:ascii="Times New Roman" w:hAnsi="Times New Roman" w:eastAsia="Times New Roman" w:cs="Times New Roman"/>
          <w:sz w:val="22"/>
          <w:szCs w:val="22"/>
          <w:lang w:val="en-US"/>
        </w:rPr>
        <w:t>TrashNet</w:t>
      </w:r>
      <w:r w:rsidRPr="437F4A36" w:rsidR="437F4A36">
        <w:rPr>
          <w:rFonts w:ascii="Times New Roman" w:hAnsi="Times New Roman" w:eastAsia="Times New Roman" w:cs="Times New Roman"/>
          <w:sz w:val="22"/>
          <w:szCs w:val="22"/>
          <w:lang w:val="en-US"/>
        </w:rPr>
        <w:t xml:space="preserve">, originally used by Awe et al. </w:t>
      </w:r>
      <w:r w:rsidRPr="437F4A36" w:rsidR="437F4A36">
        <w:rPr>
          <w:rFonts w:ascii="Times New Roman" w:hAnsi="Times New Roman" w:eastAsia="Times New Roman" w:cs="Times New Roman"/>
          <w:color w:val="1A3F70"/>
          <w:sz w:val="20"/>
          <w:szCs w:val="20"/>
          <w:lang w:val="en-US"/>
        </w:rPr>
        <w:t>[5]</w:t>
      </w:r>
      <w:r w:rsidRPr="437F4A36" w:rsidR="437F4A36">
        <w:rPr>
          <w:rFonts w:ascii="Times New Roman" w:hAnsi="Times New Roman" w:eastAsia="Times New Roman" w:cs="Times New Roman"/>
          <w:sz w:val="22"/>
          <w:szCs w:val="22"/>
          <w:lang w:val="en-US"/>
        </w:rPr>
        <w:t xml:space="preserve"> and supplemented these with images we captured inside the prototype bin under actual deployment conditions. This step was important: </w:t>
      </w:r>
      <w:r w:rsidRPr="437F4A36" w:rsidR="437F4A36">
        <w:rPr>
          <w:rFonts w:ascii="Times New Roman" w:hAnsi="Times New Roman" w:eastAsia="Times New Roman" w:cs="Times New Roman"/>
          <w:sz w:val="22"/>
          <w:szCs w:val="22"/>
          <w:lang w:val="en-US"/>
        </w:rPr>
        <w:t>TrashNet</w:t>
      </w:r>
      <w:r w:rsidRPr="437F4A36" w:rsidR="437F4A36">
        <w:rPr>
          <w:rFonts w:ascii="Times New Roman" w:hAnsi="Times New Roman" w:eastAsia="Times New Roman" w:cs="Times New Roman"/>
          <w:sz w:val="22"/>
          <w:szCs w:val="22"/>
          <w:lang w:val="en-US"/>
        </w:rPr>
        <w:t xml:space="preserve"> images are clean, well-lit, and isolated against white backgrounds. Real in-bin waste is partially obscured, variably lit by the bin’s interior, and often mixed. Our supplementary images made the training distribution more representative of what the OV2640 camera would </w:t>
      </w:r>
      <w:r w:rsidRPr="437F4A36" w:rsidR="58FAA398">
        <w:rPr>
          <w:rFonts w:ascii="Times New Roman" w:hAnsi="Times New Roman" w:eastAsia="Times New Roman" w:cs="Times New Roman"/>
          <w:sz w:val="22"/>
          <w:szCs w:val="22"/>
          <w:lang w:val="en-US"/>
        </w:rPr>
        <w:t>see</w:t>
      </w:r>
      <w:r w:rsidRPr="437F4A36" w:rsidR="437F4A36">
        <w:rPr>
          <w:rFonts w:ascii="Times New Roman" w:hAnsi="Times New Roman" w:eastAsia="Times New Roman" w:cs="Times New Roman"/>
          <w:sz w:val="22"/>
          <w:szCs w:val="22"/>
          <w:lang w:val="en-US"/>
        </w:rPr>
        <w:t>.</w:t>
      </w:r>
      <w:r w:rsidRPr="437F4A36" w:rsidR="1C979042">
        <w:rPr>
          <w:rFonts w:ascii="Times New Roman" w:hAnsi="Times New Roman" w:eastAsia="Times New Roman" w:cs="Times New Roman"/>
          <w:sz w:val="22"/>
          <w:szCs w:val="22"/>
          <w:lang w:val="en-US"/>
        </w:rPr>
        <w:t xml:space="preserve"> Also web scraped images from </w:t>
      </w:r>
      <w:r w:rsidRPr="437F4A36" w:rsidR="1C979042">
        <w:rPr>
          <w:rFonts w:ascii="Times New Roman" w:hAnsi="Times New Roman" w:eastAsia="Times New Roman" w:cs="Times New Roman"/>
          <w:sz w:val="22"/>
          <w:szCs w:val="22"/>
          <w:lang w:val="en-US"/>
        </w:rPr>
        <w:t>unsplash</w:t>
      </w:r>
      <w:r w:rsidRPr="437F4A36" w:rsidR="1C979042">
        <w:rPr>
          <w:rFonts w:ascii="Times New Roman" w:hAnsi="Times New Roman" w:eastAsia="Times New Roman" w:cs="Times New Roman"/>
          <w:sz w:val="22"/>
          <w:szCs w:val="22"/>
          <w:lang w:val="en-US"/>
        </w:rPr>
        <w:t xml:space="preserve">, and </w:t>
      </w:r>
      <w:r w:rsidRPr="437F4A36" w:rsidR="6512CEC0">
        <w:rPr>
          <w:rFonts w:ascii="Times New Roman" w:hAnsi="Times New Roman" w:eastAsia="Times New Roman" w:cs="Times New Roman"/>
          <w:sz w:val="22"/>
          <w:szCs w:val="22"/>
          <w:lang w:val="en-US"/>
        </w:rPr>
        <w:t>the internet</w:t>
      </w:r>
      <w:r w:rsidRPr="437F4A36" w:rsidR="1C979042">
        <w:rPr>
          <w:rFonts w:ascii="Times New Roman" w:hAnsi="Times New Roman" w:eastAsia="Times New Roman" w:cs="Times New Roman"/>
          <w:sz w:val="22"/>
          <w:szCs w:val="22"/>
          <w:lang w:val="en-US"/>
        </w:rPr>
        <w:t>.</w:t>
      </w:r>
    </w:p>
    <w:p xmlns:wp14="http://schemas.microsoft.com/office/word/2010/wordml" w14:paraId="71EAA7AC"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Four classes were trained: Biodegradable (food scraps, organic material), Recyclable (clean plastic, glass, dry paper), Non-Recyclable (contaminated or mixed-material items), and Hazardous (batteries, chemical containers, medical waste). Classes were balanced across the combined dataset. Data augmentation was applied consistently with approaches used in the literature </w:t>
      </w:r>
      <w:r w:rsidRPr="437F4A36" w:rsidR="437F4A36">
        <w:rPr>
          <w:rFonts w:ascii="Times New Roman" w:hAnsi="Times New Roman" w:eastAsia="Times New Roman" w:cs="Times New Roman"/>
          <w:color w:val="1A3F70"/>
          <w:sz w:val="20"/>
          <w:szCs w:val="20"/>
          <w:lang w:val="en-US"/>
        </w:rPr>
        <w:t>[3,5,6]</w:t>
      </w:r>
      <w:r w:rsidRPr="437F4A36" w:rsidR="437F4A36">
        <w:rPr>
          <w:rFonts w:ascii="Times New Roman" w:hAnsi="Times New Roman" w:eastAsia="Times New Roman" w:cs="Times New Roman"/>
          <w:sz w:val="22"/>
          <w:szCs w:val="22"/>
          <w:lang w:val="en-US"/>
        </w:rPr>
        <w:t>: horizontal flipping, random rotation (±15°), brightness variation (±30%), and random zoom (10–20%).</w:t>
      </w:r>
    </w:p>
    <w:p xmlns:wp14="http://schemas.microsoft.com/office/word/2010/wordml" w14:paraId="6FF8C477"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Transfer learning followed a two-phase protocol recommended by He et al. </w:t>
      </w:r>
      <w:r w:rsidRPr="437F4A36" w:rsidR="437F4A36">
        <w:rPr>
          <w:rFonts w:ascii="Times New Roman" w:hAnsi="Times New Roman" w:eastAsia="Times New Roman" w:cs="Times New Roman"/>
          <w:color w:val="1A3F70"/>
          <w:sz w:val="20"/>
          <w:szCs w:val="20"/>
          <w:lang w:val="en-US"/>
        </w:rPr>
        <w:t>[7]</w:t>
      </w:r>
      <w:r w:rsidRPr="437F4A36" w:rsidR="437F4A36">
        <w:rPr>
          <w:rFonts w:ascii="Times New Roman" w:hAnsi="Times New Roman" w:eastAsia="Times New Roman" w:cs="Times New Roman"/>
          <w:sz w:val="22"/>
          <w:szCs w:val="22"/>
          <w:lang w:val="en-US"/>
        </w:rPr>
        <w:t>: the ImageNet-pretrained ResNet base was frozen while the four-class classification head trained to convergence, then the final residual blocks were selectively unfrozen for fine-tuning on our waste dataset. Categorical cross-entropy loss was used with the Adam optimiser. Training ran in a Jupyter Notebook environment on a standard laptop GPU.</w:t>
      </w:r>
    </w:p>
    <w:p xmlns:wp14="http://schemas.microsoft.com/office/word/2010/wordml" w14:paraId="4B94D5A5" wp14:textId="77777777">
      <w:pPr>
        <w:spacing w:before="60" w:after="0"/>
      </w:pPr>
    </w:p>
    <w:p w:rsidR="437F4A36" w:rsidP="437F4A36" w:rsidRDefault="437F4A36" w14:paraId="429296BB" w14:textId="7521B5EB">
      <w:pPr>
        <w:spacing w:before="60" w:after="0"/>
      </w:pPr>
    </w:p>
    <w:p xmlns:wp14="http://schemas.microsoft.com/office/word/2010/wordml" w14:paraId="7AEE7CE5" wp14:textId="77777777">
      <w:pPr>
        <w:spacing w:before="180" w:after="60"/>
      </w:pPr>
      <w:r>
        <w:rPr>
          <w:rFonts w:ascii="Times New Roman" w:hAnsi="Times New Roman" w:eastAsia="Times New Roman" w:cs="Times New Roman"/>
          <w:b/>
          <w:bCs/>
          <w:color w:val="2C5F8A"/>
          <w:sz w:val="23"/>
          <w:szCs w:val="23"/>
        </w:rPr>
        <w:t xml:space="preserve">4.2 Waste Disposal Sequence</w:t>
      </w:r>
    </w:p>
    <w:p xmlns:wp14="http://schemas.microsoft.com/office/word/2010/wordml" w14:paraId="6C9BC4C7"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Figure 2 illustrates the complete disposal sequence. When a user approaches the bin, the TCRT5000 PIR fires and the Arduino transmits PRESENCE_DETECTED to the Raspberry Pi over UART. The Pi responds with OPEN_LID and ROTATE_PLATFORM_90; the Arduino drives the SG90 servo to the open position and steps the platform motor to the capture angle. OpenCV captures a frame, resizes it to the ResNet input resolution, normalises it, and passes it through the loaded TensorFlow/Keras model. The predicted class label and confidence score are appended to the current sensor payload and published to Supabase via MQTT. The Pi then sends CLOSE_LID. The mean total cycle time across ten trials was 22.4 seconds.</w:t>
      </w:r>
    </w:p>
    <w:p xmlns:wp14="http://schemas.microsoft.com/office/word/2010/wordml" w14:paraId="3DEEC669" wp14:textId="77777777">
      <w:pPr>
        <w:spacing w:before="60" w:after="0"/>
      </w:pPr>
    </w:p>
    <w:p xmlns:wp14="http://schemas.microsoft.com/office/word/2010/wordml" w14:paraId="3656B9AB" wp14:textId="2B94CAC1">
      <w:pPr>
        <w:spacing w:before="80" w:after="40"/>
        <w:jc w:val="center"/>
      </w:pPr>
      <w:r w:rsidR="07B7383D">
        <w:drawing>
          <wp:inline xmlns:wp14="http://schemas.microsoft.com/office/word/2010/wordprocessingDrawing" wp14:editId="70CC8760" wp14:anchorId="3AA78492">
            <wp:extent cx="3889390" cy="5871663"/>
            <wp:effectExtent l="0" t="0" r="0" b="0"/>
            <wp:docPr id="15659174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65917446" name=""/>
                    <pic:cNvPicPr/>
                  </pic:nvPicPr>
                  <pic:blipFill>
                    <a:blip xmlns:r="http://schemas.openxmlformats.org/officeDocument/2006/relationships" r:embed="rId1312660010">
                      <a:extLst>
                        <a:ext uri="{28A0092B-C50C-407E-A947-70E740481C1C}">
                          <a14:useLocalDpi xmlns:a14="http://schemas.microsoft.com/office/drawing/2010/main"/>
                        </a:ext>
                      </a:extLst>
                    </a:blip>
                    <a:stretch>
                      <a:fillRect/>
                    </a:stretch>
                  </pic:blipFill>
                  <pic:spPr>
                    <a:xfrm rot="0">
                      <a:off x="0" y="0"/>
                      <a:ext cx="3889390" cy="5871663"/>
                    </a:xfrm>
                    <a:prstGeom prst="rect">
                      <a:avLst/>
                    </a:prstGeom>
                  </pic:spPr>
                </pic:pic>
              </a:graphicData>
            </a:graphic>
          </wp:inline>
        </w:drawing>
      </w:r>
    </w:p>
    <w:p xmlns:wp14="http://schemas.microsoft.com/office/word/2010/wordml" w:rsidP="437F4A36" w14:paraId="3ADBB502" wp14:textId="6EFCB0FA">
      <w:pPr>
        <w:pStyle w:val="Normal"/>
        <w:spacing w:before="0" w:after="160"/>
        <w:jc w:val="center"/>
      </w:pPr>
      <w:r w:rsidRPr="437F4A36" w:rsidR="437F4A36">
        <w:rPr>
          <w:rFonts w:ascii="Times New Roman" w:hAnsi="Times New Roman" w:eastAsia="Times New Roman" w:cs="Times New Roman"/>
          <w:i w:val="1"/>
          <w:iCs w:val="1"/>
          <w:color w:val="444444"/>
          <w:sz w:val="19"/>
          <w:szCs w:val="19"/>
          <w:lang w:val="en-US"/>
        </w:rPr>
        <w:t>Figure 2: Waste Disposal and Classification Sequence Flow</w:t>
      </w:r>
      <w:r w:rsidRPr="437F4A36" w:rsidR="75517558">
        <w:rPr>
          <w:rFonts w:ascii="Times New Roman" w:hAnsi="Times New Roman" w:eastAsia="Times New Roman" w:cs="Times New Roman"/>
          <w:i w:val="1"/>
          <w:iCs w:val="1"/>
          <w:color w:val="444444"/>
          <w:sz w:val="19"/>
          <w:szCs w:val="19"/>
          <w:lang w:val="en-US"/>
        </w:rPr>
        <w:t xml:space="preserve"> (Source NapkinAI)</w:t>
      </w:r>
    </w:p>
    <w:p xmlns:wp14="http://schemas.microsoft.com/office/word/2010/wordml" w14:paraId="6769BCED" wp14:textId="77777777">
      <w:pPr>
        <w:spacing w:before="180" w:after="60"/>
      </w:pPr>
      <w:r>
        <w:rPr>
          <w:rFonts w:ascii="Times New Roman" w:hAnsi="Times New Roman" w:eastAsia="Times New Roman" w:cs="Times New Roman"/>
          <w:b/>
          <w:bCs/>
          <w:color w:val="2C5F8A"/>
          <w:sz w:val="23"/>
          <w:szCs w:val="23"/>
        </w:rPr>
        <w:t xml:space="preserve">4.3 Data Flow</w:t>
      </w:r>
    </w:p>
    <w:p xmlns:wp14="http://schemas.microsoft.com/office/word/2010/wordml" w14:paraId="1E411C2D"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Figure 3 shows how data moves through the complete system, from physical sensors through to the VMC Dashboard and Citizen App. Three distinct protocols are used at three distinct layers: UART serial between Arduino and Raspberry Pi; MQTT between Raspberry Pi and Supabase broker; and HTTPS/REST between the dashboard and mobile application and the Supabase database.</w:t>
      </w:r>
    </w:p>
    <w:p xmlns:wp14="http://schemas.microsoft.com/office/word/2010/wordml" w14:paraId="45FB0818" wp14:textId="77777777">
      <w:pPr>
        <w:spacing w:before="60" w:after="0"/>
      </w:pPr>
    </w:p>
    <w:p xmlns:wp14="http://schemas.microsoft.com/office/word/2010/wordml" w14:paraId="049F31CB" wp14:textId="1DA80E43">
      <w:pPr>
        <w:spacing w:before="80" w:after="40"/>
        <w:jc w:val="center"/>
      </w:pPr>
      <w:r w:rsidR="10FD0BE6">
        <w:drawing>
          <wp:inline xmlns:wp14="http://schemas.microsoft.com/office/word/2010/wordprocessingDrawing" wp14:editId="22BA1119" wp14:anchorId="033E02FE">
            <wp:extent cx="4591050" cy="4267840"/>
            <wp:effectExtent l="0" t="0" r="0" b="0"/>
            <wp:docPr id="149611791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96117912" name=""/>
                    <pic:cNvPicPr/>
                  </pic:nvPicPr>
                  <pic:blipFill>
                    <a:blip xmlns:r="http://schemas.openxmlformats.org/officeDocument/2006/relationships" r:embed="rId1469043091">
                      <a:extLst>
                        <a:ext uri="{28A0092B-C50C-407E-A947-70E740481C1C}">
                          <a14:useLocalDpi xmlns:a14="http://schemas.microsoft.com/office/drawing/2010/main"/>
                        </a:ext>
                      </a:extLst>
                    </a:blip>
                    <a:stretch>
                      <a:fillRect/>
                    </a:stretch>
                  </pic:blipFill>
                  <pic:spPr>
                    <a:xfrm rot="0">
                      <a:off x="0" y="0"/>
                      <a:ext cx="4591050" cy="4267840"/>
                    </a:xfrm>
                    <a:prstGeom prst="rect">
                      <a:avLst/>
                    </a:prstGeom>
                  </pic:spPr>
                </pic:pic>
              </a:graphicData>
            </a:graphic>
          </wp:inline>
        </w:drawing>
      </w:r>
    </w:p>
    <w:p xmlns:wp14="http://schemas.microsoft.com/office/word/2010/wordml" w:rsidP="437F4A36" w14:paraId="63738AE7" wp14:textId="747D86A4">
      <w:pPr>
        <w:pStyle w:val="Normal"/>
        <w:spacing w:before="0" w:after="160"/>
        <w:jc w:val="center"/>
      </w:pPr>
      <w:r w:rsidRPr="437F4A36" w:rsidR="437F4A36">
        <w:rPr>
          <w:rFonts w:ascii="Times New Roman" w:hAnsi="Times New Roman" w:eastAsia="Times New Roman" w:cs="Times New Roman"/>
          <w:i w:val="1"/>
          <w:iCs w:val="1"/>
          <w:color w:val="444444"/>
          <w:sz w:val="19"/>
          <w:szCs w:val="19"/>
          <w:lang w:val="en-US"/>
        </w:rPr>
        <w:t>Figure 3: End-to-End Data Flow Diagram</w:t>
      </w:r>
      <w:r w:rsidRPr="437F4A36" w:rsidR="650035A0">
        <w:rPr>
          <w:rFonts w:ascii="Times New Roman" w:hAnsi="Times New Roman" w:eastAsia="Times New Roman" w:cs="Times New Roman"/>
          <w:i w:val="1"/>
          <w:iCs w:val="1"/>
          <w:color w:val="444444"/>
          <w:sz w:val="19"/>
          <w:szCs w:val="19"/>
          <w:lang w:val="en-US"/>
        </w:rPr>
        <w:t xml:space="preserve"> (Source NapkinAI)</w:t>
      </w:r>
    </w:p>
    <w:p xmlns:wp14="http://schemas.microsoft.com/office/word/2010/wordml" w14:paraId="3D0F0171" wp14:textId="77777777">
      <w:pPr>
        <w:spacing w:before="180" w:after="60"/>
      </w:pPr>
      <w:r w:rsidRPr="437F4A36" w:rsidR="437F4A36">
        <w:rPr>
          <w:rFonts w:ascii="Times New Roman" w:hAnsi="Times New Roman" w:eastAsia="Times New Roman" w:cs="Times New Roman"/>
          <w:b w:val="1"/>
          <w:bCs w:val="1"/>
          <w:color w:val="2C5F8A"/>
          <w:sz w:val="23"/>
          <w:szCs w:val="23"/>
          <w:lang w:val="en-US"/>
        </w:rPr>
        <w:t>4.4 Route Optimisation</w:t>
      </w:r>
    </w:p>
    <w:p xmlns:wp14="http://schemas.microsoft.com/office/word/2010/wordml" w14:paraId="3C25194C" wp14:textId="6A0C1051">
      <w:pPr>
        <w:spacing w:before="60" w:after="60" w:line="282" w:lineRule="auto"/>
        <w:ind w:firstLine="360"/>
        <w:jc w:val="both"/>
      </w:pPr>
      <w:r w:rsidRPr="437F4A36" w:rsidR="437F4A36">
        <w:rPr>
          <w:rFonts w:ascii="Times New Roman" w:hAnsi="Times New Roman" w:eastAsia="Times New Roman" w:cs="Times New Roman"/>
          <w:sz w:val="22"/>
          <w:szCs w:val="22"/>
          <w:lang w:val="en-US"/>
        </w:rPr>
        <w:t>Th</w:t>
      </w:r>
      <w:r w:rsidRPr="437F4A36" w:rsidR="437F4A36">
        <w:rPr>
          <w:rFonts w:ascii="Times New Roman" w:hAnsi="Times New Roman" w:eastAsia="Times New Roman" w:cs="Times New Roman"/>
          <w:sz w:val="22"/>
          <w:szCs w:val="22"/>
          <w:lang w:val="en-US"/>
        </w:rPr>
        <w:t>e gre</w:t>
      </w:r>
      <w:r w:rsidRPr="437F4A36" w:rsidR="437F4A36">
        <w:rPr>
          <w:rFonts w:ascii="Times New Roman" w:hAnsi="Times New Roman" w:eastAsia="Times New Roman" w:cs="Times New Roman"/>
          <w:sz w:val="22"/>
          <w:szCs w:val="22"/>
          <w:lang w:val="en-US"/>
        </w:rPr>
        <w:t>e</w:t>
      </w:r>
      <w:r w:rsidRPr="437F4A36" w:rsidR="437F4A36">
        <w:rPr>
          <w:rFonts w:ascii="Times New Roman" w:hAnsi="Times New Roman" w:eastAsia="Times New Roman" w:cs="Times New Roman"/>
          <w:sz w:val="22"/>
          <w:szCs w:val="22"/>
          <w:lang w:val="en-US"/>
        </w:rPr>
        <w:t>dy neare</w:t>
      </w:r>
      <w:r w:rsidRPr="437F4A36" w:rsidR="437F4A36">
        <w:rPr>
          <w:rFonts w:ascii="Times New Roman" w:hAnsi="Times New Roman" w:eastAsia="Times New Roman" w:cs="Times New Roman"/>
          <w:sz w:val="22"/>
          <w:szCs w:val="22"/>
          <w:lang w:val="en-US"/>
        </w:rPr>
        <w:t>st-</w:t>
      </w:r>
      <w:r w:rsidRPr="437F4A36" w:rsidR="437F4A36">
        <w:rPr>
          <w:rFonts w:ascii="Times New Roman" w:hAnsi="Times New Roman" w:eastAsia="Times New Roman" w:cs="Times New Roman"/>
          <w:sz w:val="22"/>
          <w:szCs w:val="22"/>
          <w:lang w:val="en-US"/>
        </w:rPr>
        <w:t>neighbour</w:t>
      </w:r>
      <w:r w:rsidRPr="437F4A36" w:rsidR="437F4A36">
        <w:rPr>
          <w:rFonts w:ascii="Times New Roman" w:hAnsi="Times New Roman" w:eastAsia="Times New Roman" w:cs="Times New Roman"/>
          <w:sz w:val="22"/>
          <w:szCs w:val="22"/>
          <w:lang w:val="en-US"/>
        </w:rPr>
        <w:t xml:space="preserve"> algorithm </w:t>
      </w:r>
      <w:r w:rsidRPr="437F4A36" w:rsidR="437F4A36">
        <w:rPr>
          <w:rFonts w:ascii="Times New Roman" w:hAnsi="Times New Roman" w:eastAsia="Times New Roman" w:cs="Times New Roman"/>
          <w:sz w:val="22"/>
          <w:szCs w:val="22"/>
          <w:lang w:val="en-US"/>
        </w:rPr>
        <w:t xml:space="preserve">in the </w:t>
      </w:r>
      <w:r w:rsidRPr="437F4A36" w:rsidR="5F5F6B61">
        <w:rPr>
          <w:rFonts w:ascii="Times New Roman" w:hAnsi="Times New Roman" w:eastAsia="Times New Roman" w:cs="Times New Roman"/>
          <w:sz w:val="22"/>
          <w:szCs w:val="22"/>
          <w:lang w:val="en-US"/>
        </w:rPr>
        <w:t>o</w:t>
      </w:r>
      <w:r w:rsidRPr="437F4A36" w:rsidR="5F5F6B61">
        <w:rPr>
          <w:rFonts w:ascii="Times New Roman" w:hAnsi="Times New Roman" w:eastAsia="Times New Roman" w:cs="Times New Roman"/>
          <w:sz w:val="22"/>
          <w:szCs w:val="22"/>
          <w:lang w:val="en-US"/>
        </w:rPr>
        <w:t>rganisation</w:t>
      </w:r>
      <w:r w:rsidRPr="437F4A36" w:rsidR="437F4A36">
        <w:rPr>
          <w:rFonts w:ascii="Times New Roman" w:hAnsi="Times New Roman" w:eastAsia="Times New Roman" w:cs="Times New Roman"/>
          <w:sz w:val="22"/>
          <w:szCs w:val="22"/>
          <w:lang w:val="en-US"/>
        </w:rPr>
        <w:t xml:space="preserve"> Dashboard extends the demand-driven routing concept used by Khan et al.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xml:space="preserve"> and Hannan et al. </w:t>
      </w:r>
      <w:r w:rsidRPr="437F4A36" w:rsidR="437F4A36">
        <w:rPr>
          <w:rFonts w:ascii="Times New Roman" w:hAnsi="Times New Roman" w:eastAsia="Times New Roman" w:cs="Times New Roman"/>
          <w:color w:val="1A3F70"/>
          <w:sz w:val="20"/>
          <w:szCs w:val="20"/>
          <w:lang w:val="en-US"/>
        </w:rPr>
        <w:t>[11]</w:t>
      </w:r>
      <w:r w:rsidRPr="437F4A36" w:rsidR="437F4A36">
        <w:rPr>
          <w:rFonts w:ascii="Times New Roman" w:hAnsi="Times New Roman" w:eastAsia="Times New Roman" w:cs="Times New Roman"/>
          <w:sz w:val="22"/>
          <w:szCs w:val="22"/>
          <w:lang w:val="en-US"/>
        </w:rPr>
        <w:t xml:space="preserve"> by adding classification-based priority. Bins are flagged when fill exceeds 80% OR when the </w:t>
      </w:r>
      <w:r w:rsidRPr="437F4A36" w:rsidR="437F4A36">
        <w:rPr>
          <w:rFonts w:ascii="Times New Roman" w:hAnsi="Times New Roman" w:eastAsia="Times New Roman" w:cs="Times New Roman"/>
          <w:sz w:val="22"/>
          <w:szCs w:val="22"/>
          <w:lang w:val="en-US"/>
        </w:rPr>
        <w:t>ResNet</w:t>
      </w:r>
      <w:r w:rsidRPr="437F4A36" w:rsidR="437F4A36">
        <w:rPr>
          <w:rFonts w:ascii="Times New Roman" w:hAnsi="Times New Roman" w:eastAsia="Times New Roman" w:cs="Times New Roman"/>
          <w:sz w:val="22"/>
          <w:szCs w:val="22"/>
          <w:lang w:val="en-US"/>
        </w:rPr>
        <w:t xml:space="preserve"> classifier returns a Hazardous result at any fill level. Starting from the </w:t>
      </w:r>
      <w:r w:rsidRPr="437F4A36" w:rsidR="4F15EBAD">
        <w:rPr>
          <w:rFonts w:ascii="Times New Roman" w:hAnsi="Times New Roman" w:eastAsia="Times New Roman" w:cs="Times New Roman"/>
          <w:sz w:val="22"/>
          <w:szCs w:val="22"/>
          <w:lang w:val="en-US"/>
        </w:rPr>
        <w:t>organisation</w:t>
      </w:r>
      <w:r w:rsidRPr="437F4A36" w:rsidR="437F4A36">
        <w:rPr>
          <w:rFonts w:ascii="Times New Roman" w:hAnsi="Times New Roman" w:eastAsia="Times New Roman" w:cs="Times New Roman"/>
          <w:sz w:val="22"/>
          <w:szCs w:val="22"/>
          <w:lang w:val="en-US"/>
        </w:rPr>
        <w:t xml:space="preserve"> depot, the algorithm appends the nearest unflagged overflow bin iteratively until all flagged bins are serviced. In all tested </w:t>
      </w:r>
      <w:r w:rsidRPr="437F4A36" w:rsidR="437F4A36">
        <w:rPr>
          <w:rFonts w:ascii="Times New Roman" w:hAnsi="Times New Roman" w:eastAsia="Times New Roman" w:cs="Times New Roman"/>
          <w:sz w:val="22"/>
          <w:szCs w:val="22"/>
          <w:lang w:val="en-US"/>
        </w:rPr>
        <w:t>configurations</w:t>
      </w:r>
      <w:r w:rsidRPr="437F4A36" w:rsidR="437F4A36">
        <w:rPr>
          <w:rFonts w:ascii="Times New Roman" w:hAnsi="Times New Roman" w:eastAsia="Times New Roman" w:cs="Times New Roman"/>
          <w:sz w:val="22"/>
          <w:szCs w:val="22"/>
          <w:lang w:val="en-US"/>
        </w:rPr>
        <w:t xml:space="preserve"> this produced shorter total collection distances than a fixed linear route baseline, consistent with the routing efficiency improvements reported by Khan et al.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w:t>
      </w:r>
    </w:p>
    <w:p xmlns:wp14="http://schemas.microsoft.com/office/word/2010/wordml" w14:paraId="65737517" wp14:textId="77777777">
      <w:pPr>
        <w:spacing w:before="280" w:after="100"/>
      </w:pPr>
      <w:r>
        <w:rPr>
          <w:rFonts w:ascii="Times New Roman" w:hAnsi="Times New Roman" w:eastAsia="Times New Roman" w:cs="Times New Roman"/>
          <w:b/>
          <w:bCs/>
          <w:color w:val="1F3864"/>
          <w:sz w:val="25"/>
          <w:szCs w:val="25"/>
        </w:rPr>
        <w:t xml:space="preserve">5. RESULTS AND DISCUSSION</w:t>
      </w:r>
    </w:p>
    <w:p xmlns:wp14="http://schemas.microsoft.com/office/word/2010/wordml" w14:paraId="68DC757E" wp14:textId="77777777">
      <w:pPr>
        <w:spacing w:before="180" w:after="60"/>
      </w:pPr>
      <w:r>
        <w:rPr>
          <w:rFonts w:ascii="Times New Roman" w:hAnsi="Times New Roman" w:eastAsia="Times New Roman" w:cs="Times New Roman"/>
          <w:b/>
          <w:bCs/>
          <w:color w:val="2C5F8A"/>
          <w:sz w:val="23"/>
          <w:szCs w:val="23"/>
        </w:rPr>
        <w:t xml:space="preserve">5.1 Waste Classification Performance</w:t>
      </w:r>
    </w:p>
    <w:p xmlns:wp14="http://schemas.microsoft.com/office/word/2010/wordml" w14:paraId="019F24D5"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Figure 5 shows per-class mAP scores. The overall 90 mAP exceeded our 85 mAP minimum target and is competitive with results from Adedeji and Wang </w:t>
      </w:r>
      <w:r w:rsidRPr="437F4A36" w:rsidR="437F4A36">
        <w:rPr>
          <w:rFonts w:ascii="Times New Roman" w:hAnsi="Times New Roman" w:eastAsia="Times New Roman" w:cs="Times New Roman"/>
          <w:color w:val="1A3F70"/>
          <w:sz w:val="20"/>
          <w:szCs w:val="20"/>
          <w:lang w:val="en-US"/>
        </w:rPr>
        <w:t>[5]</w:t>
      </w:r>
      <w:r w:rsidRPr="437F4A36" w:rsidR="437F4A36">
        <w:rPr>
          <w:rFonts w:ascii="Times New Roman" w:hAnsi="Times New Roman" w:eastAsia="Times New Roman" w:cs="Times New Roman"/>
          <w:sz w:val="22"/>
          <w:szCs w:val="22"/>
          <w:lang w:val="en-US"/>
        </w:rPr>
        <w:t xml:space="preserve"> (binary classification, VGG-based) and Panamgama and Perera </w:t>
      </w:r>
      <w:r w:rsidRPr="437F4A36" w:rsidR="437F4A36">
        <w:rPr>
          <w:rFonts w:ascii="Times New Roman" w:hAnsi="Times New Roman" w:eastAsia="Times New Roman" w:cs="Times New Roman"/>
          <w:color w:val="1A3F70"/>
          <w:sz w:val="20"/>
          <w:szCs w:val="20"/>
          <w:lang w:val="en-US"/>
        </w:rPr>
        <w:t>[6]</w:t>
      </w:r>
      <w:r w:rsidRPr="437F4A36" w:rsidR="437F4A36">
        <w:rPr>
          <w:rFonts w:ascii="Times New Roman" w:hAnsi="Times New Roman" w:eastAsia="Times New Roman" w:cs="Times New Roman"/>
          <w:sz w:val="22"/>
          <w:szCs w:val="22"/>
          <w:lang w:val="en-US"/>
        </w:rPr>
        <w:t xml:space="preserve"> (multi-class, ResNet-50) while being achieved on CPU-only Raspberry Pi hardware. Biodegradable scored highest at 91.2%; Non-Recyclable was the most difficult at 88.5%, which is expected given its nature as a residual category encompassing everything that cannot cleanly fit the other three classes. Mean inference latency was 1.7 seconds, within the 2-second requirement.</w:t>
      </w:r>
    </w:p>
    <w:p xmlns:wp14="http://schemas.microsoft.com/office/word/2010/wordml" w14:paraId="53128261" wp14:textId="77777777">
      <w:pPr>
        <w:spacing w:before="60" w:after="0"/>
      </w:pPr>
    </w:p>
    <w:p xmlns:wp14="http://schemas.microsoft.com/office/word/2010/wordml" w14:paraId="62486C05" wp14:textId="77777777">
      <w:pPr>
        <w:spacing w:before="80" w:after="40"/>
        <w:jc w:val="center"/>
      </w:pPr>
      <w:r>
        <w:drawing>
          <wp:inline xmlns:wp14="http://schemas.microsoft.com/office/word/2010/wordprocessingDrawing" distT="0" distB="0" distL="0" distR="0" wp14:anchorId="7279E089" wp14:editId="7777777">
            <wp:extent cx="4000500" cy="2209800"/>
            <wp:effectExtent l="0" t="0" r="0" b="0"/>
            <wp:docPr id="18827050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000500" cy="2209800"/>
                    </a:xfrm>
                    <a:prstGeom prst="rect">
                      <a:avLst/>
                    </a:prstGeom>
                  </pic:spPr>
                </pic:pic>
              </a:graphicData>
            </a:graphic>
          </wp:inline>
        </w:drawing>
      </w:r>
    </w:p>
    <w:p xmlns:wp14="http://schemas.microsoft.com/office/word/2010/wordml" w14:paraId="04B15BA7" wp14:textId="77777777">
      <w:pPr>
        <w:spacing w:before="0" w:after="160"/>
        <w:jc w:val="center"/>
      </w:pPr>
      <w:r w:rsidRPr="437F4A36" w:rsidR="437F4A36">
        <w:rPr>
          <w:rFonts w:ascii="Times New Roman" w:hAnsi="Times New Roman" w:eastAsia="Times New Roman" w:cs="Times New Roman"/>
          <w:i w:val="1"/>
          <w:iCs w:val="1"/>
          <w:color w:val="444444"/>
          <w:sz w:val="19"/>
          <w:szCs w:val="19"/>
          <w:lang w:val="en-US"/>
        </w:rPr>
        <w:t>Figure 5: Per-Class Classification mAP Scores. Dashed line = 90% overall mAP.</w:t>
      </w:r>
    </w:p>
    <w:p xmlns:wp14="http://schemas.microsoft.com/office/word/2010/wordml" w14:paraId="2A144895" wp14:textId="77777777">
      <w:pPr>
        <w:spacing w:before="180" w:after="60"/>
      </w:pPr>
      <w:r>
        <w:rPr>
          <w:rFonts w:ascii="Times New Roman" w:hAnsi="Times New Roman" w:eastAsia="Times New Roman" w:cs="Times New Roman"/>
          <w:b/>
          <w:bCs/>
          <w:color w:val="2C5F8A"/>
          <w:sz w:val="23"/>
          <w:szCs w:val="23"/>
        </w:rPr>
        <w:t xml:space="preserve">5.2 Sensor Accuracy</w:t>
      </w:r>
    </w:p>
    <w:p xmlns:wp14="http://schemas.microsoft.com/office/word/2010/wordml" w14:paraId="10A7D647"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Figure 4 compares HC-SR04 ultrasonic readings against ground-truth fill levels at four test points. All readings fell within the ±5% tolerance, with mean absolute error of 3.2%. Load cell readings showed 2.8% mean error across three reference weights (0 kg, 1 kg, 5 kg). Both sensors performed well without post-processing filtering. We attribute this to the Arduino’s dedicated real-time execution environment, consistent with the recommendation by Alourani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to isolate sensor management from computationally intensive operations in multi-sensor IoT bin prototypes.</w:t>
      </w:r>
    </w:p>
    <w:p xmlns:wp14="http://schemas.microsoft.com/office/word/2010/wordml" w14:paraId="4101652C" wp14:textId="77777777">
      <w:pPr>
        <w:spacing w:before="60" w:after="0"/>
      </w:pPr>
    </w:p>
    <w:p xmlns:wp14="http://schemas.microsoft.com/office/word/2010/wordml" w14:paraId="4B99056E" wp14:textId="77777777">
      <w:pPr>
        <w:spacing w:before="80" w:after="40"/>
        <w:jc w:val="center"/>
      </w:pPr>
      <w:r>
        <w:drawing>
          <wp:inline xmlns:wp14="http://schemas.microsoft.com/office/word/2010/wordprocessingDrawing" distT="0" distB="0" distL="0" distR="0" wp14:anchorId="186104AE" wp14:editId="7777777">
            <wp:extent cx="4000500" cy="2143125"/>
            <wp:effectExtent l="0" t="0" r="0" b="0"/>
            <wp:docPr id="677908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000500" cy="2143125"/>
                    </a:xfrm>
                    <a:prstGeom prst="rect">
                      <a:avLst/>
                    </a:prstGeom>
                  </pic:spPr>
                </pic:pic>
              </a:graphicData>
            </a:graphic>
          </wp:inline>
        </w:drawing>
      </w:r>
    </w:p>
    <w:p xmlns:wp14="http://schemas.microsoft.com/office/word/2010/wordml" w14:paraId="1F963ECF" wp14:textId="77777777">
      <w:pPr>
        <w:spacing w:before="0" w:after="160"/>
        <w:jc w:val="center"/>
      </w:pPr>
      <w:r>
        <w:rPr>
          <w:rFonts w:ascii="Times New Roman" w:hAnsi="Times New Roman" w:eastAsia="Times New Roman" w:cs="Times New Roman"/>
          <w:i/>
          <w:iCs/>
          <w:color w:val="444444"/>
          <w:sz w:val="19"/>
          <w:szCs w:val="19"/>
        </w:rPr>
        <w:t xml:space="preserve">Figure 4: HC-SR04 Sensor Readings vs. Actual Fill Level. Error shown per reading.</w:t>
      </w:r>
    </w:p>
    <w:p xmlns:wp14="http://schemas.microsoft.com/office/word/2010/wordml" w14:paraId="1BB329D0" wp14:textId="77777777">
      <w:pPr>
        <w:spacing w:before="180" w:after="60"/>
      </w:pPr>
      <w:r>
        <w:rPr>
          <w:rFonts w:ascii="Times New Roman" w:hAnsi="Times New Roman" w:eastAsia="Times New Roman" w:cs="Times New Roman"/>
          <w:b/>
          <w:bCs/>
          <w:color w:val="2C5F8A"/>
          <w:sz w:val="23"/>
          <w:szCs w:val="23"/>
        </w:rPr>
        <w:t xml:space="preserve">5.3 End-to-End System Latency</w:t>
      </w:r>
    </w:p>
    <w:p xmlns:wp14="http://schemas.microsoft.com/office/word/2010/wordml" w14:paraId="738192C8"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Figure 6 breaks down latency across pipeline stages. The dominant contributor is not AI inference (1.7 s) but the MQTT broker and Supabase real-time update stages (4.9 s combined). The remaining ~15.8 s falls under frame capture, JSON serialisation, and general overhead. Mean total latency of 22.4 seconds satisfies the 30-second dashboard update requirement with considerable margin. This is broadly consistent with the cloud pipeline latencies reported by Alourani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for similar MQTT-to-cloud IoT deployments. The result also suggests the 30-second requirement could be tightened in future deployments without architectural changes.</w:t>
      </w:r>
    </w:p>
    <w:p xmlns:wp14="http://schemas.microsoft.com/office/word/2010/wordml" w14:paraId="1299C43A" wp14:textId="77777777">
      <w:pPr>
        <w:spacing w:before="60" w:after="0"/>
      </w:pPr>
    </w:p>
    <w:p xmlns:wp14="http://schemas.microsoft.com/office/word/2010/wordml" w14:paraId="4DDBEF00" wp14:textId="77777777">
      <w:pPr>
        <w:spacing w:before="80" w:after="40"/>
        <w:jc w:val="center"/>
      </w:pPr>
      <w:r>
        <w:drawing>
          <wp:inline xmlns:wp14="http://schemas.microsoft.com/office/word/2010/wordprocessingDrawing" distT="0" distB="0" distL="0" distR="0" wp14:anchorId="3F091B83" wp14:editId="7777777">
            <wp:extent cx="4381500" cy="2143125"/>
            <wp:effectExtent l="0" t="0" r="0" b="0"/>
            <wp:docPr id="1141983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381500" cy="2143125"/>
                    </a:xfrm>
                    <a:prstGeom prst="rect">
                      <a:avLst/>
                    </a:prstGeom>
                  </pic:spPr>
                </pic:pic>
              </a:graphicData>
            </a:graphic>
          </wp:inline>
        </w:drawing>
      </w:r>
    </w:p>
    <w:p xmlns:wp14="http://schemas.microsoft.com/office/word/2010/wordml" w14:paraId="28C7DADA" wp14:textId="77777777">
      <w:pPr>
        <w:spacing w:before="0" w:after="160"/>
        <w:jc w:val="center"/>
      </w:pPr>
      <w:r>
        <w:rPr>
          <w:rFonts w:ascii="Times New Roman" w:hAnsi="Times New Roman" w:eastAsia="Times New Roman" w:cs="Times New Roman"/>
          <w:i/>
          <w:iCs/>
          <w:color w:val="444444"/>
          <w:sz w:val="19"/>
          <w:szCs w:val="19"/>
        </w:rPr>
        <w:t xml:space="preserve">Figure 6: End-to-End Latency Breakdown. Mean total: 22.4 s over 10 trials.</w:t>
      </w:r>
    </w:p>
    <w:p xmlns:wp14="http://schemas.microsoft.com/office/word/2010/wordml" w14:paraId="62E22282" wp14:textId="77777777">
      <w:pPr>
        <w:spacing w:before="180" w:after="60"/>
      </w:pPr>
      <w:r>
        <w:rPr>
          <w:rFonts w:ascii="Times New Roman" w:hAnsi="Times New Roman" w:eastAsia="Times New Roman" w:cs="Times New Roman"/>
          <w:b/>
          <w:bCs/>
          <w:color w:val="2C5F8A"/>
          <w:sz w:val="23"/>
          <w:szCs w:val="23"/>
        </w:rPr>
        <w:t xml:space="preserve">5.4 Test Case Validation</w:t>
      </w:r>
    </w:p>
    <w:p xmlns:wp14="http://schemas.microsoft.com/office/word/2010/wordml" w14:paraId="3461D779" wp14:textId="77777777">
      <w:pPr>
        <w:spacing w:before="50" w:after="0"/>
      </w:pPr>
    </w:p>
    <w:p xmlns:wp14="http://schemas.microsoft.com/office/word/2010/wordml" w14:paraId="7B23B2E4" wp14:textId="77777777">
      <w:pPr>
        <w:spacing w:before="100" w:after="60"/>
        <w:jc w:val="center"/>
      </w:pPr>
      <w:r>
        <w:rPr>
          <w:rFonts w:ascii="Times New Roman" w:hAnsi="Times New Roman" w:eastAsia="Times New Roman" w:cs="Times New Roman"/>
          <w:b/>
          <w:bCs/>
          <w:sz w:val="20"/>
          <w:szCs w:val="20"/>
        </w:rPr>
        <w:t xml:space="preserve">TABLE 3: Prototype Test Case Results</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800"/>
        <w:gridCol w:w="2700"/>
        <w:gridCol w:w="2300"/>
        <w:gridCol w:w="3226"/>
      </w:tblGrid>
      <w:tr xmlns:wp14="http://schemas.microsoft.com/office/word/2010/wordml" w:rsidTr="437F4A36" w14:paraId="435E91F2" wp14:textId="77777777">
        <w:trPr>
          <w:tblHeader/>
        </w:trPr>
        <w:tc>
          <w:tcPr>
            <w:tcW w:w="8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06CD875B" wp14:textId="77777777">
            <w:pPr>
              <w:jc w:val="center"/>
            </w:pPr>
            <w:r>
              <w:rPr>
                <w:rFonts w:ascii="Times New Roman" w:hAnsi="Times New Roman" w:eastAsia="Times New Roman" w:cs="Times New Roman"/>
                <w:b/>
                <w:bCs/>
                <w:color w:val="FFFFFF"/>
                <w:sz w:val="20"/>
                <w:szCs w:val="20"/>
              </w:rPr>
              <w:t xml:space="preserve">TC#</w:t>
            </w:r>
          </w:p>
        </w:tc>
        <w:tc>
          <w:tcPr>
            <w:tcW w:w="27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1BF9A9A1" wp14:textId="77777777">
            <w:pPr>
              <w:jc w:val="center"/>
            </w:pPr>
            <w:r>
              <w:rPr>
                <w:rFonts w:ascii="Times New Roman" w:hAnsi="Times New Roman" w:eastAsia="Times New Roman" w:cs="Times New Roman"/>
                <w:b/>
                <w:bCs/>
                <w:color w:val="FFFFFF"/>
                <w:sz w:val="20"/>
                <w:szCs w:val="20"/>
              </w:rPr>
              <w:t xml:space="preserve">Test Scenario</w:t>
            </w:r>
          </w:p>
        </w:tc>
        <w:tc>
          <w:tcPr>
            <w:tcW w:w="2300"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28A36504" wp14:textId="77777777">
            <w:pPr>
              <w:jc w:val="center"/>
            </w:pPr>
            <w:r>
              <w:rPr>
                <w:rFonts w:ascii="Times New Roman" w:hAnsi="Times New Roman" w:eastAsia="Times New Roman" w:cs="Times New Roman"/>
                <w:b/>
                <w:bCs/>
                <w:color w:val="FFFFFF"/>
                <w:sz w:val="20"/>
                <w:szCs w:val="20"/>
              </w:rPr>
              <w:t xml:space="preserve">Expected Outcome</w:t>
            </w:r>
          </w:p>
        </w:tc>
        <w:tc>
          <w:tcPr>
            <w:tcW w:w="3226" w:type="dxa"/>
            <w:tcBorders>
              <w:top w:val="single" w:color="BBBBBB" w:sz="1"/>
              <w:left w:val="single" w:color="BBBBBB" w:sz="1"/>
              <w:bottom w:val="single" w:color="BBBBBB" w:sz="1"/>
              <w:right w:val="single" w:color="BBBBBB" w:sz="1"/>
            </w:tcBorders>
            <w:shd w:val="clear" w:color="auto" w:fill="1F3864"/>
            <w:tcMar>
              <w:top w:w="80" w:type="dxa"/>
              <w:left w:w="120" w:type="dxa"/>
              <w:bottom w:w="80" w:type="dxa"/>
              <w:right w:w="120" w:type="dxa"/>
            </w:tcMar>
            <w:vAlign w:val="center"/>
          </w:tcPr>
          <w:p w14:paraId="1C181D25" wp14:textId="77777777">
            <w:pPr>
              <w:jc w:val="center"/>
            </w:pPr>
            <w:r>
              <w:rPr>
                <w:rFonts w:ascii="Times New Roman" w:hAnsi="Times New Roman" w:eastAsia="Times New Roman" w:cs="Times New Roman"/>
                <w:b/>
                <w:bCs/>
                <w:color w:val="FFFFFF"/>
                <w:sz w:val="20"/>
                <w:szCs w:val="20"/>
              </w:rPr>
              <w:t xml:space="preserve">Result</w:t>
            </w:r>
          </w:p>
        </w:tc>
      </w:tr>
      <w:tr xmlns:wp14="http://schemas.microsoft.com/office/word/2010/wordml" w:rsidTr="437F4A36" w14:paraId="0C2B727B" wp14:textId="77777777">
        <w:tc>
          <w:tcPr>
            <w:tcW w:w="8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55CC2A36" wp14:textId="77777777">
            <w:pPr>
              <w:jc w:val="left"/>
            </w:pPr>
            <w:r>
              <w:rPr>
                <w:rFonts w:ascii="Times New Roman" w:hAnsi="Times New Roman" w:eastAsia="Times New Roman" w:cs="Times New Roman"/>
                <w:sz w:val="20"/>
                <w:szCs w:val="20"/>
              </w:rPr>
              <w:t xml:space="preserve">TC-01</w:t>
            </w:r>
          </w:p>
        </w:tc>
        <w:tc>
          <w:tcPr>
            <w:tcW w:w="27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24712008" wp14:textId="77777777">
            <w:pPr>
              <w:jc w:val="left"/>
            </w:pPr>
            <w:r>
              <w:rPr>
                <w:rFonts w:ascii="Times New Roman" w:hAnsi="Times New Roman" w:eastAsia="Times New Roman" w:cs="Times New Roman"/>
                <w:sz w:val="20"/>
                <w:szCs w:val="20"/>
              </w:rPr>
              <w:t xml:space="preserve">Ultrasonic at 25%, 50%, 75%, 100% fill</w:t>
            </w:r>
          </w:p>
        </w:tc>
        <w:tc>
          <w:tcPr>
            <w:tcW w:w="23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50BA4B04" wp14:textId="77777777">
            <w:pPr>
              <w:jc w:val="left"/>
            </w:pPr>
            <w:r>
              <w:rPr>
                <w:rFonts w:ascii="Times New Roman" w:hAnsi="Times New Roman" w:eastAsia="Times New Roman" w:cs="Times New Roman"/>
                <w:sz w:val="20"/>
                <w:szCs w:val="20"/>
              </w:rPr>
              <w:t xml:space="preserve">Within ±5% tolerance</w:t>
            </w:r>
          </w:p>
        </w:tc>
        <w:tc>
          <w:tcPr>
            <w:tcW w:w="32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2515FCE0" wp14:textId="77777777">
            <w:pPr>
              <w:jc w:val="left"/>
            </w:pPr>
            <w:r>
              <w:rPr>
                <w:rFonts w:ascii="Times New Roman" w:hAnsi="Times New Roman" w:eastAsia="Times New Roman" w:cs="Times New Roman"/>
                <w:sz w:val="20"/>
                <w:szCs w:val="20"/>
              </w:rPr>
              <w:t xml:space="preserve">PASS (MAE 3.2%)</w:t>
            </w:r>
          </w:p>
        </w:tc>
      </w:tr>
      <w:tr xmlns:wp14="http://schemas.microsoft.com/office/word/2010/wordml" w:rsidTr="437F4A36" w14:paraId="22C2BD9C" wp14:textId="77777777">
        <w:tc>
          <w:tcPr>
            <w:tcW w:w="8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737A550E" wp14:textId="77777777">
            <w:pPr>
              <w:jc w:val="left"/>
            </w:pPr>
            <w:r>
              <w:rPr>
                <w:rFonts w:ascii="Times New Roman" w:hAnsi="Times New Roman" w:eastAsia="Times New Roman" w:cs="Times New Roman"/>
                <w:sz w:val="20"/>
                <w:szCs w:val="20"/>
              </w:rPr>
              <w:t xml:space="preserve">TC-02</w:t>
            </w:r>
          </w:p>
        </w:tc>
        <w:tc>
          <w:tcPr>
            <w:tcW w:w="27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7B3DEAF2" wp14:textId="77777777">
            <w:pPr>
              <w:jc w:val="left"/>
            </w:pPr>
            <w:r>
              <w:rPr>
                <w:rFonts w:ascii="Times New Roman" w:hAnsi="Times New Roman" w:eastAsia="Times New Roman" w:cs="Times New Roman"/>
                <w:sz w:val="20"/>
                <w:szCs w:val="20"/>
              </w:rPr>
              <w:t xml:space="preserve">Load cell at 0 kg, 1 kg, 5 kg</w:t>
            </w:r>
          </w:p>
        </w:tc>
        <w:tc>
          <w:tcPr>
            <w:tcW w:w="23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475BFBE5" wp14:textId="77777777">
            <w:pPr>
              <w:jc w:val="left"/>
            </w:pPr>
            <w:r>
              <w:rPr>
                <w:rFonts w:ascii="Times New Roman" w:hAnsi="Times New Roman" w:eastAsia="Times New Roman" w:cs="Times New Roman"/>
                <w:sz w:val="20"/>
                <w:szCs w:val="20"/>
              </w:rPr>
              <w:t xml:space="preserve">Within ±5% tolerance</w:t>
            </w:r>
          </w:p>
        </w:tc>
        <w:tc>
          <w:tcPr>
            <w:tcW w:w="32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361969C6" wp14:textId="77777777">
            <w:pPr>
              <w:jc w:val="left"/>
            </w:pPr>
            <w:r>
              <w:rPr>
                <w:rFonts w:ascii="Times New Roman" w:hAnsi="Times New Roman" w:eastAsia="Times New Roman" w:cs="Times New Roman"/>
                <w:sz w:val="20"/>
                <w:szCs w:val="20"/>
              </w:rPr>
              <w:t xml:space="preserve">PASS (MAE 2.8%)</w:t>
            </w:r>
          </w:p>
        </w:tc>
      </w:tr>
      <w:tr xmlns:wp14="http://schemas.microsoft.com/office/word/2010/wordml" w:rsidTr="437F4A36" w14:paraId="6604A6BD" wp14:textId="77777777">
        <w:tc>
          <w:tcPr>
            <w:tcW w:w="8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507468CC" wp14:textId="77777777">
            <w:pPr>
              <w:jc w:val="left"/>
            </w:pPr>
            <w:r>
              <w:rPr>
                <w:rFonts w:ascii="Times New Roman" w:hAnsi="Times New Roman" w:eastAsia="Times New Roman" w:cs="Times New Roman"/>
                <w:sz w:val="20"/>
                <w:szCs w:val="20"/>
              </w:rPr>
              <w:t xml:space="preserve">TC-03</w:t>
            </w:r>
          </w:p>
        </w:tc>
        <w:tc>
          <w:tcPr>
            <w:tcW w:w="27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2A76152D" wp14:textId="77777777">
            <w:pPr>
              <w:jc w:val="left"/>
            </w:pPr>
            <w:r>
              <w:rPr>
                <w:rFonts w:ascii="Times New Roman" w:hAnsi="Times New Roman" w:eastAsia="Times New Roman" w:cs="Times New Roman"/>
                <w:sz w:val="20"/>
                <w:szCs w:val="20"/>
              </w:rPr>
              <w:t xml:space="preserve">PIR presence detection</w:t>
            </w:r>
          </w:p>
        </w:tc>
        <w:tc>
          <w:tcPr>
            <w:tcW w:w="23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196F9897" wp14:textId="77777777">
            <w:pPr>
              <w:jc w:val="left"/>
            </w:pPr>
            <w:r w:rsidRPr="437F4A36" w:rsidR="437F4A36">
              <w:rPr>
                <w:rFonts w:ascii="Times New Roman" w:hAnsi="Times New Roman" w:eastAsia="Times New Roman" w:cs="Times New Roman"/>
                <w:sz w:val="20"/>
                <w:szCs w:val="20"/>
                <w:lang w:val="en-US"/>
              </w:rPr>
              <w:t>PRESENCE_DETECTED &lt; 500 ms</w:t>
            </w:r>
          </w:p>
        </w:tc>
        <w:tc>
          <w:tcPr>
            <w:tcW w:w="32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65693204" wp14:textId="77777777">
            <w:pPr>
              <w:jc w:val="left"/>
            </w:pPr>
            <w:r>
              <w:rPr>
                <w:rFonts w:ascii="Times New Roman" w:hAnsi="Times New Roman" w:eastAsia="Times New Roman" w:cs="Times New Roman"/>
                <w:sz w:val="20"/>
                <w:szCs w:val="20"/>
              </w:rPr>
              <w:t xml:space="preserve">PASS</w:t>
            </w:r>
          </w:p>
        </w:tc>
      </w:tr>
      <w:tr xmlns:wp14="http://schemas.microsoft.com/office/word/2010/wordml" w:rsidTr="437F4A36" w14:paraId="52859A45" wp14:textId="77777777">
        <w:tc>
          <w:tcPr>
            <w:tcW w:w="8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5206FF1E" wp14:textId="77777777">
            <w:pPr>
              <w:jc w:val="left"/>
            </w:pPr>
            <w:r>
              <w:rPr>
                <w:rFonts w:ascii="Times New Roman" w:hAnsi="Times New Roman" w:eastAsia="Times New Roman" w:cs="Times New Roman"/>
                <w:sz w:val="20"/>
                <w:szCs w:val="20"/>
              </w:rPr>
              <w:t xml:space="preserve">TC-04</w:t>
            </w:r>
          </w:p>
        </w:tc>
        <w:tc>
          <w:tcPr>
            <w:tcW w:w="27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71FC23DA" wp14:textId="77777777">
            <w:pPr>
              <w:jc w:val="left"/>
            </w:pPr>
            <w:r>
              <w:rPr>
                <w:rFonts w:ascii="Times New Roman" w:hAnsi="Times New Roman" w:eastAsia="Times New Roman" w:cs="Times New Roman"/>
                <w:sz w:val="20"/>
                <w:szCs w:val="20"/>
              </w:rPr>
              <w:t xml:space="preserve">OPEN_LID command issued</w:t>
            </w:r>
          </w:p>
        </w:tc>
        <w:tc>
          <w:tcPr>
            <w:tcW w:w="23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59056627" wp14:textId="77777777">
            <w:pPr>
              <w:jc w:val="left"/>
            </w:pPr>
            <w:r>
              <w:rPr>
                <w:rFonts w:ascii="Times New Roman" w:hAnsi="Times New Roman" w:eastAsia="Times New Roman" w:cs="Times New Roman"/>
                <w:sz w:val="20"/>
                <w:szCs w:val="20"/>
              </w:rPr>
              <w:t xml:space="preserve">Servo opens within 1 s</w:t>
            </w:r>
          </w:p>
        </w:tc>
        <w:tc>
          <w:tcPr>
            <w:tcW w:w="32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195A7F7E" wp14:textId="77777777">
            <w:pPr>
              <w:jc w:val="left"/>
            </w:pPr>
            <w:r>
              <w:rPr>
                <w:rFonts w:ascii="Times New Roman" w:hAnsi="Times New Roman" w:eastAsia="Times New Roman" w:cs="Times New Roman"/>
                <w:sz w:val="20"/>
                <w:szCs w:val="20"/>
              </w:rPr>
              <w:t xml:space="preserve">PASS</w:t>
            </w:r>
          </w:p>
        </w:tc>
      </w:tr>
      <w:tr xmlns:wp14="http://schemas.microsoft.com/office/word/2010/wordml" w:rsidTr="437F4A36" w14:paraId="5E565E22" wp14:textId="77777777">
        <w:tc>
          <w:tcPr>
            <w:tcW w:w="8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79216F6A" wp14:textId="77777777">
            <w:pPr>
              <w:jc w:val="left"/>
            </w:pPr>
            <w:r>
              <w:rPr>
                <w:rFonts w:ascii="Times New Roman" w:hAnsi="Times New Roman" w:eastAsia="Times New Roman" w:cs="Times New Roman"/>
                <w:sz w:val="20"/>
                <w:szCs w:val="20"/>
              </w:rPr>
              <w:t xml:space="preserve">TC-05</w:t>
            </w:r>
          </w:p>
        </w:tc>
        <w:tc>
          <w:tcPr>
            <w:tcW w:w="27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0C5FA71C" wp14:textId="77777777">
            <w:pPr>
              <w:jc w:val="left"/>
            </w:pPr>
            <w:r>
              <w:rPr>
                <w:rFonts w:ascii="Times New Roman" w:hAnsi="Times New Roman" w:eastAsia="Times New Roman" w:cs="Times New Roman"/>
                <w:sz w:val="20"/>
                <w:szCs w:val="20"/>
              </w:rPr>
              <w:t xml:space="preserve">ROTATE_PLATFORM_90 command</w:t>
            </w:r>
          </w:p>
        </w:tc>
        <w:tc>
          <w:tcPr>
            <w:tcW w:w="23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184D2D01" wp14:textId="77777777">
            <w:pPr>
              <w:jc w:val="left"/>
            </w:pPr>
            <w:r>
              <w:rPr>
                <w:rFonts w:ascii="Times New Roman" w:hAnsi="Times New Roman" w:eastAsia="Times New Roman" w:cs="Times New Roman"/>
                <w:sz w:val="20"/>
                <w:szCs w:val="20"/>
              </w:rPr>
              <w:t xml:space="preserve">Platform reaches target angle</w:t>
            </w:r>
          </w:p>
        </w:tc>
        <w:tc>
          <w:tcPr>
            <w:tcW w:w="32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58BC48A9" wp14:textId="77777777">
            <w:pPr>
              <w:jc w:val="left"/>
            </w:pPr>
            <w:r>
              <w:rPr>
                <w:rFonts w:ascii="Times New Roman" w:hAnsi="Times New Roman" w:eastAsia="Times New Roman" w:cs="Times New Roman"/>
                <w:sz w:val="20"/>
                <w:szCs w:val="20"/>
              </w:rPr>
              <w:t xml:space="preserve">PASS</w:t>
            </w:r>
          </w:p>
        </w:tc>
      </w:tr>
      <w:tr xmlns:wp14="http://schemas.microsoft.com/office/word/2010/wordml" w:rsidTr="437F4A36" w14:paraId="337F669E" wp14:textId="77777777">
        <w:tc>
          <w:tcPr>
            <w:tcW w:w="8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C6370D1" wp14:textId="77777777">
            <w:pPr>
              <w:jc w:val="left"/>
            </w:pPr>
            <w:r>
              <w:rPr>
                <w:rFonts w:ascii="Times New Roman" w:hAnsi="Times New Roman" w:eastAsia="Times New Roman" w:cs="Times New Roman"/>
                <w:sz w:val="20"/>
                <w:szCs w:val="20"/>
              </w:rPr>
              <w:t xml:space="preserve">TC-06</w:t>
            </w:r>
          </w:p>
        </w:tc>
        <w:tc>
          <w:tcPr>
            <w:tcW w:w="27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4F3347CC" wp14:textId="77777777">
            <w:pPr>
              <w:jc w:val="left"/>
            </w:pPr>
            <w:r>
              <w:rPr>
                <w:rFonts w:ascii="Times New Roman" w:hAnsi="Times New Roman" w:eastAsia="Times New Roman" w:cs="Times New Roman"/>
                <w:sz w:val="20"/>
                <w:szCs w:val="20"/>
              </w:rPr>
              <w:t xml:space="preserve">Four-class waste classification</w:t>
            </w:r>
          </w:p>
        </w:tc>
        <w:tc>
          <w:tcPr>
            <w:tcW w:w="23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3AC2EA31" wp14:textId="77777777">
            <w:pPr>
              <w:jc w:val="left"/>
            </w:pPr>
            <w:r w:rsidRPr="437F4A36" w:rsidR="437F4A36">
              <w:rPr>
                <w:rFonts w:ascii="Times New Roman" w:hAnsi="Times New Roman" w:eastAsia="Times New Roman" w:cs="Times New Roman"/>
                <w:sz w:val="20"/>
                <w:szCs w:val="20"/>
                <w:lang w:val="en-US"/>
              </w:rPr>
              <w:t>90 mAP, latency &lt; 2 s</w:t>
            </w:r>
          </w:p>
        </w:tc>
        <w:tc>
          <w:tcPr>
            <w:tcW w:w="32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189E9BAF" wp14:textId="77777777">
            <w:pPr>
              <w:jc w:val="left"/>
            </w:pPr>
            <w:r w:rsidRPr="437F4A36" w:rsidR="437F4A36">
              <w:rPr>
                <w:rFonts w:ascii="Times New Roman" w:hAnsi="Times New Roman" w:eastAsia="Times New Roman" w:cs="Times New Roman"/>
                <w:sz w:val="20"/>
                <w:szCs w:val="20"/>
                <w:lang w:val="en-US"/>
              </w:rPr>
              <w:t>PASS (90 mAP, 1.7 s avg.)</w:t>
            </w:r>
          </w:p>
        </w:tc>
      </w:tr>
      <w:tr xmlns:wp14="http://schemas.microsoft.com/office/word/2010/wordml" w:rsidTr="437F4A36" w14:paraId="6E29CA7B" wp14:textId="77777777">
        <w:tc>
          <w:tcPr>
            <w:tcW w:w="8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6686DA54" wp14:textId="77777777">
            <w:pPr>
              <w:jc w:val="left"/>
            </w:pPr>
            <w:r>
              <w:rPr>
                <w:rFonts w:ascii="Times New Roman" w:hAnsi="Times New Roman" w:eastAsia="Times New Roman" w:cs="Times New Roman"/>
                <w:sz w:val="20"/>
                <w:szCs w:val="20"/>
              </w:rPr>
              <w:t xml:space="preserve">TC-07</w:t>
            </w:r>
          </w:p>
        </w:tc>
        <w:tc>
          <w:tcPr>
            <w:tcW w:w="27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18DD43CB" wp14:textId="5DE7D541">
            <w:pPr>
              <w:jc w:val="left"/>
            </w:pPr>
            <w:r w:rsidRPr="437F4A36" w:rsidR="437F4A36">
              <w:rPr>
                <w:rFonts w:ascii="Times New Roman" w:hAnsi="Times New Roman" w:eastAsia="Times New Roman" w:cs="Times New Roman"/>
                <w:sz w:val="20"/>
                <w:szCs w:val="20"/>
                <w:lang w:val="en-US"/>
              </w:rPr>
              <w:t>Gas sensor  smoke introduced</w:t>
            </w:r>
          </w:p>
        </w:tc>
        <w:tc>
          <w:tcPr>
            <w:tcW w:w="2300"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47EDD602" wp14:textId="77777777">
            <w:pPr>
              <w:jc w:val="left"/>
            </w:pPr>
            <w:r>
              <w:rPr>
                <w:rFonts w:ascii="Times New Roman" w:hAnsi="Times New Roman" w:eastAsia="Times New Roman" w:cs="Times New Roman"/>
                <w:sz w:val="20"/>
                <w:szCs w:val="20"/>
              </w:rPr>
              <w:t xml:space="preserve">Buzzer + dashboard alert fires</w:t>
            </w:r>
          </w:p>
        </w:tc>
        <w:tc>
          <w:tcPr>
            <w:tcW w:w="3226" w:type="dxa"/>
            <w:tcBorders>
              <w:top w:val="single" w:color="BBBBBB" w:sz="1"/>
              <w:left w:val="single" w:color="BBBBBB" w:sz="1"/>
              <w:bottom w:val="single" w:color="BBBBBB" w:sz="1"/>
              <w:right w:val="single" w:color="BBBBBB" w:sz="1"/>
            </w:tcBorders>
            <w:shd w:val="clear" w:color="auto" w:fill="EEF4FB"/>
            <w:tcMar>
              <w:top w:w="80" w:type="dxa"/>
              <w:left w:w="120" w:type="dxa"/>
              <w:bottom w:w="80" w:type="dxa"/>
              <w:right w:w="120" w:type="dxa"/>
            </w:tcMar>
            <w:vAlign w:val="center"/>
          </w:tcPr>
          <w:p w14:paraId="10716E2E" wp14:textId="77777777">
            <w:pPr>
              <w:jc w:val="left"/>
            </w:pPr>
            <w:r>
              <w:rPr>
                <w:rFonts w:ascii="Times New Roman" w:hAnsi="Times New Roman" w:eastAsia="Times New Roman" w:cs="Times New Roman"/>
                <w:sz w:val="20"/>
                <w:szCs w:val="20"/>
              </w:rPr>
              <w:t xml:space="preserve">PASS</w:t>
            </w:r>
          </w:p>
        </w:tc>
      </w:tr>
      <w:tr xmlns:wp14="http://schemas.microsoft.com/office/word/2010/wordml" w:rsidTr="437F4A36" w14:paraId="3CC9D843" wp14:textId="77777777">
        <w:tc>
          <w:tcPr>
            <w:tcW w:w="8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3C55CFC0" wp14:textId="77777777">
            <w:pPr>
              <w:jc w:val="left"/>
            </w:pPr>
            <w:r>
              <w:rPr>
                <w:rFonts w:ascii="Times New Roman" w:hAnsi="Times New Roman" w:eastAsia="Times New Roman" w:cs="Times New Roman"/>
                <w:sz w:val="20"/>
                <w:szCs w:val="20"/>
              </w:rPr>
              <w:t xml:space="preserve">TC-08</w:t>
            </w:r>
          </w:p>
        </w:tc>
        <w:tc>
          <w:tcPr>
            <w:tcW w:w="27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4B852541" wp14:textId="77777777">
            <w:pPr>
              <w:jc w:val="left"/>
            </w:pPr>
            <w:r>
              <w:rPr>
                <w:rFonts w:ascii="Times New Roman" w:hAnsi="Times New Roman" w:eastAsia="Times New Roman" w:cs="Times New Roman"/>
                <w:sz w:val="20"/>
                <w:szCs w:val="20"/>
              </w:rPr>
              <w:t xml:space="preserve">Full end-to-end pipeline</w:t>
            </w:r>
          </w:p>
        </w:tc>
        <w:tc>
          <w:tcPr>
            <w:tcW w:w="2300"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13FE048C" wp14:textId="77777777">
            <w:pPr>
              <w:jc w:val="left"/>
            </w:pPr>
            <w:r>
              <w:rPr>
                <w:rFonts w:ascii="Times New Roman" w:hAnsi="Times New Roman" w:eastAsia="Times New Roman" w:cs="Times New Roman"/>
                <w:sz w:val="20"/>
                <w:szCs w:val="20"/>
              </w:rPr>
              <w:t xml:space="preserve">Dashboard update &lt; 30 s</w:t>
            </w:r>
          </w:p>
        </w:tc>
        <w:tc>
          <w:tcPr>
            <w:tcW w:w="3226" w:type="dxa"/>
            <w:tcBorders>
              <w:top w:val="single" w:color="BBBBBB" w:sz="1"/>
              <w:left w:val="single" w:color="BBBBBB" w:sz="1"/>
              <w:bottom w:val="single" w:color="BBBBBB" w:sz="1"/>
              <w:right w:val="single" w:color="BBBBBB" w:sz="1"/>
            </w:tcBorders>
            <w:shd w:val="clear" w:color="auto" w:fill="FFFFFF"/>
            <w:tcMar>
              <w:top w:w="80" w:type="dxa"/>
              <w:left w:w="120" w:type="dxa"/>
              <w:bottom w:w="80" w:type="dxa"/>
              <w:right w:w="120" w:type="dxa"/>
            </w:tcMar>
            <w:vAlign w:val="center"/>
          </w:tcPr>
          <w:p w14:paraId="6A025F69" wp14:textId="77777777">
            <w:pPr>
              <w:jc w:val="left"/>
            </w:pPr>
            <w:r>
              <w:rPr>
                <w:rFonts w:ascii="Times New Roman" w:hAnsi="Times New Roman" w:eastAsia="Times New Roman" w:cs="Times New Roman"/>
                <w:sz w:val="20"/>
                <w:szCs w:val="20"/>
              </w:rPr>
              <w:t xml:space="preserve">PASS (22.4 s mean)</w:t>
            </w:r>
          </w:p>
        </w:tc>
      </w:tr>
    </w:tbl>
    <w:p xmlns:wp14="http://schemas.microsoft.com/office/word/2010/wordml" w14:paraId="3CF2D8B6" wp14:textId="77777777">
      <w:pPr>
        <w:spacing w:before="100" w:after="0"/>
      </w:pPr>
    </w:p>
    <w:p xmlns:wp14="http://schemas.microsoft.com/office/word/2010/wordml" w14:paraId="7804996E" wp14:textId="77777777">
      <w:pPr>
        <w:spacing w:before="180" w:after="60"/>
      </w:pPr>
      <w:r>
        <w:rPr>
          <w:rFonts w:ascii="Times New Roman" w:hAnsi="Times New Roman" w:eastAsia="Times New Roman" w:cs="Times New Roman"/>
          <w:b/>
          <w:bCs/>
          <w:color w:val="2C5F8A"/>
          <w:sz w:val="23"/>
          <w:szCs w:val="23"/>
        </w:rPr>
        <w:t xml:space="preserve">5.5 Cost Analysis</w:t>
      </w:r>
    </w:p>
    <w:p xmlns:wp14="http://schemas.microsoft.com/office/word/2010/wordml" w14:paraId="2882281B" wp14:textId="77777777">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Figure 7 shows the cost breakdown. At ₹5,000 total, GreenSort is significantly cheaper than commercial smart bin deployments, which Khan et al.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xml:space="preserve"> and Alourani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both note as a primary barrier to adoption in developing economies. All software components (Arduino IDE, TensorFlow </w:t>
      </w:r>
      <w:r w:rsidRPr="437F4A36" w:rsidR="437F4A36">
        <w:rPr>
          <w:rFonts w:ascii="Times New Roman" w:hAnsi="Times New Roman" w:eastAsia="Times New Roman" w:cs="Times New Roman"/>
          <w:color w:val="1A3F70"/>
          <w:sz w:val="20"/>
          <w:szCs w:val="20"/>
          <w:lang w:val="en-US"/>
        </w:rPr>
        <w:t>[12]</w:t>
      </w:r>
      <w:r w:rsidRPr="437F4A36" w:rsidR="437F4A36">
        <w:rPr>
          <w:rFonts w:ascii="Times New Roman" w:hAnsi="Times New Roman" w:eastAsia="Times New Roman" w:cs="Times New Roman"/>
          <w:sz w:val="22"/>
          <w:szCs w:val="22"/>
          <w:lang w:val="en-US"/>
        </w:rPr>
        <w:t xml:space="preserve">, Supabase free tier </w:t>
      </w:r>
      <w:r w:rsidRPr="437F4A36" w:rsidR="437F4A36">
        <w:rPr>
          <w:rFonts w:ascii="Times New Roman" w:hAnsi="Times New Roman" w:eastAsia="Times New Roman" w:cs="Times New Roman"/>
          <w:color w:val="1A3F70"/>
          <w:sz w:val="20"/>
          <w:szCs w:val="20"/>
          <w:lang w:val="en-US"/>
        </w:rPr>
        <w:t>[9]</w:t>
      </w:r>
      <w:r w:rsidRPr="437F4A36" w:rsidR="437F4A36">
        <w:rPr>
          <w:rFonts w:ascii="Times New Roman" w:hAnsi="Times New Roman" w:eastAsia="Times New Roman" w:cs="Times New Roman"/>
          <w:sz w:val="22"/>
          <w:szCs w:val="22"/>
          <w:lang w:val="en-US"/>
        </w:rPr>
        <w:t xml:space="preserve">, MQTT </w:t>
      </w:r>
      <w:r w:rsidRPr="437F4A36" w:rsidR="437F4A36">
        <w:rPr>
          <w:rFonts w:ascii="Times New Roman" w:hAnsi="Times New Roman" w:eastAsia="Times New Roman" w:cs="Times New Roman"/>
          <w:color w:val="1A3F70"/>
          <w:sz w:val="20"/>
          <w:szCs w:val="20"/>
          <w:lang w:val="en-US"/>
        </w:rPr>
        <w:t>[8]</w:t>
      </w:r>
      <w:r w:rsidRPr="437F4A36" w:rsidR="437F4A36">
        <w:rPr>
          <w:rFonts w:ascii="Times New Roman" w:hAnsi="Times New Roman" w:eastAsia="Times New Roman" w:cs="Times New Roman"/>
          <w:sz w:val="22"/>
          <w:szCs w:val="22"/>
          <w:lang w:val="en-US"/>
        </w:rPr>
        <w:t>) were zero cost. Eliminating approximately one hour of manual sorting labour per day (valued at ₹40–50/hour at current minimum wage) suggests a cost recovery period of approximately four months per unit.</w:t>
      </w:r>
    </w:p>
    <w:p xmlns:wp14="http://schemas.microsoft.com/office/word/2010/wordml" w14:paraId="0FB78278" wp14:textId="77777777">
      <w:pPr>
        <w:spacing w:before="60" w:after="0"/>
      </w:pPr>
    </w:p>
    <w:p xmlns:wp14="http://schemas.microsoft.com/office/word/2010/wordml" w14:paraId="1FC39945" wp14:textId="77777777">
      <w:pPr>
        <w:spacing w:before="80" w:after="40"/>
        <w:jc w:val="center"/>
      </w:pPr>
      <w:r>
        <w:drawing>
          <wp:inline xmlns:wp14="http://schemas.microsoft.com/office/word/2010/wordprocessingDrawing" distT="0" distB="0" distL="0" distR="0" wp14:anchorId="3D3DA063" wp14:editId="7777777">
            <wp:extent cx="3238500" cy="2428875"/>
            <wp:effectExtent l="0" t="0" r="0" b="0"/>
            <wp:docPr id="12928386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238500" cy="2428875"/>
                    </a:xfrm>
                    <a:prstGeom prst="rect">
                      <a:avLst/>
                    </a:prstGeom>
                  </pic:spPr>
                </pic:pic>
              </a:graphicData>
            </a:graphic>
          </wp:inline>
        </w:drawing>
      </w:r>
    </w:p>
    <w:p xmlns:wp14="http://schemas.microsoft.com/office/word/2010/wordml" w14:paraId="781B3114" wp14:textId="77777777">
      <w:pPr>
        <w:spacing w:before="0" w:after="160"/>
        <w:jc w:val="center"/>
      </w:pPr>
      <w:r>
        <w:rPr>
          <w:rFonts w:ascii="Times New Roman" w:hAnsi="Times New Roman" w:eastAsia="Times New Roman" w:cs="Times New Roman"/>
          <w:i/>
          <w:iCs/>
          <w:color w:val="444444"/>
          <w:sz w:val="19"/>
          <w:szCs w:val="19"/>
        </w:rPr>
        <w:t xml:space="preserve">Figure 7: Prototype Cost Breakdown. Total ≈ ₹5,000. Software and cloud: ₹0.</w:t>
      </w:r>
    </w:p>
    <w:p xmlns:wp14="http://schemas.microsoft.com/office/word/2010/wordml" w14:paraId="04F87BFD" wp14:textId="77777777">
      <w:pPr>
        <w:spacing w:before="180" w:after="60"/>
      </w:pPr>
      <w:r>
        <w:rPr>
          <w:rFonts w:ascii="Times New Roman" w:hAnsi="Times New Roman" w:eastAsia="Times New Roman" w:cs="Times New Roman"/>
          <w:b/>
          <w:bCs/>
          <w:color w:val="2C5F8A"/>
          <w:sz w:val="23"/>
          <w:szCs w:val="23"/>
        </w:rPr>
        <w:t xml:space="preserve">5.6 Prototype Photographs and Dashboard</w:t>
      </w:r>
    </w:p>
    <w:p xmlns:wp14="http://schemas.microsoft.com/office/word/2010/wordml" w14:paraId="3C773352" wp14:textId="05A4BBC1">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Figures P1, P2, and P3 below show the physical hardware assembly, the full circuit wiring, and the </w:t>
      </w:r>
      <w:r w:rsidRPr="437F4A36" w:rsidR="4E45E720">
        <w:rPr>
          <w:rFonts w:ascii="Times New Roman" w:hAnsi="Times New Roman" w:eastAsia="Times New Roman" w:cs="Times New Roman"/>
          <w:sz w:val="22"/>
          <w:szCs w:val="22"/>
          <w:lang w:val="en-US"/>
        </w:rPr>
        <w:t>organisation</w:t>
      </w:r>
      <w:r w:rsidRPr="437F4A36" w:rsidR="437F4A36">
        <w:rPr>
          <w:rFonts w:ascii="Times New Roman" w:hAnsi="Times New Roman" w:eastAsia="Times New Roman" w:cs="Times New Roman"/>
          <w:sz w:val="22"/>
          <w:szCs w:val="22"/>
          <w:lang w:val="en-US"/>
        </w:rPr>
        <w:t xml:space="preserve"> Web Dashboard </w:t>
      </w:r>
      <w:r w:rsidRPr="437F4A36" w:rsidR="437F4A36">
        <w:rPr>
          <w:rFonts w:ascii="Times New Roman" w:hAnsi="Times New Roman" w:eastAsia="Times New Roman" w:cs="Times New Roman"/>
          <w:sz w:val="22"/>
          <w:szCs w:val="22"/>
          <w:lang w:val="en-US"/>
        </w:rPr>
        <w:t>interface</w:t>
      </w:r>
      <w:r w:rsidRPr="437F4A36" w:rsidR="437F4A36">
        <w:rPr>
          <w:rFonts w:ascii="Times New Roman" w:hAnsi="Times New Roman" w:eastAsia="Times New Roman" w:cs="Times New Roman"/>
          <w:sz w:val="22"/>
          <w:szCs w:val="22"/>
          <w:lang w:val="en-US"/>
        </w:rPr>
        <w:t xml:space="preserve"> respectively.</w:t>
      </w:r>
    </w:p>
    <w:p xmlns:wp14="http://schemas.microsoft.com/office/word/2010/wordml" w14:paraId="0562CB0E" wp14:textId="77777777">
      <w:pPr>
        <w:spacing w:before="60" w:after="0"/>
      </w:pPr>
    </w:p>
    <w:p xmlns:wp14="http://schemas.microsoft.com/office/word/2010/wordml" w:rsidP="437F4A36" w14:paraId="34CE0A41" wp14:textId="2FFA98E5">
      <w:pPr>
        <w:pStyle w:val="Normal"/>
        <w:spacing w:before="80" w:after="40"/>
        <w:jc w:val="center"/>
        <w:rPr>
          <w:rFonts w:ascii="Times New Roman" w:hAnsi="Times New Roman" w:eastAsia="Times New Roman" w:cs="Times New Roman"/>
          <w:b w:val="0"/>
          <w:bCs w:val="0"/>
          <w:i w:val="0"/>
          <w:iCs w:val="0"/>
          <w:caps w:val="0"/>
          <w:smallCaps w:val="0"/>
          <w:noProof w:val="0"/>
          <w:color w:val="000000"/>
          <w:sz w:val="19"/>
          <w:szCs w:val="19"/>
          <w:lang w:val="en-US"/>
        </w:rPr>
      </w:pPr>
      <w:r w:rsidR="4E2FFFAC">
        <w:drawing>
          <wp:inline xmlns:wp14="http://schemas.microsoft.com/office/word/2010/wordprocessingDrawing" wp14:editId="1393FF6F" wp14:anchorId="5EDDBFA6">
            <wp:extent cx="2952750" cy="5257746"/>
            <wp:effectExtent l="0" t="0" r="0" b="0"/>
            <wp:docPr id="433956679" name="drawing" title="preencoded.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95831042" name="Picture 595831042"/>
                    <pic:cNvPicPr/>
                  </pic:nvPicPr>
                  <pic:blipFill>
                    <a:blip xmlns:r="http://schemas.openxmlformats.org/officeDocument/2006/relationships" r:embed="rId1839625259">
                      <a:extLst>
                        <a:ext uri="{28A0092B-C50C-407E-A947-70E740481C1C}">
                          <a14:useLocalDpi xmlns:a14="http://schemas.microsoft.com/office/drawing/2010/main"/>
                        </a:ext>
                      </a:extLst>
                    </a:blip>
                    <a:stretch>
                      <a:fillRect/>
                    </a:stretch>
                  </pic:blipFill>
                  <pic:spPr>
                    <a:xfrm rot="0">
                      <a:off x="0" y="0"/>
                      <a:ext cx="2952750" cy="5257746"/>
                    </a:xfrm>
                    <a:prstGeom prst="rect">
                      <a:avLst/>
                    </a:prstGeom>
                  </pic:spPr>
                </pic:pic>
              </a:graphicData>
            </a:graphic>
          </wp:inline>
        </w:drawing>
      </w:r>
    </w:p>
    <w:p xmlns:wp14="http://schemas.microsoft.com/office/word/2010/wordml" w14:paraId="3E4AE47A" wp14:textId="5F5ABCB3">
      <w:pPr>
        <w:spacing w:before="0" w:after="160"/>
        <w:jc w:val="center"/>
      </w:pPr>
      <w:r w:rsidRPr="437F4A36" w:rsidR="437F4A36">
        <w:rPr>
          <w:rFonts w:ascii="Times New Roman" w:hAnsi="Times New Roman" w:eastAsia="Times New Roman" w:cs="Times New Roman"/>
          <w:i w:val="1"/>
          <w:iCs w:val="1"/>
          <w:color w:val="444444"/>
          <w:sz w:val="19"/>
          <w:szCs w:val="19"/>
        </w:rPr>
        <w:t>Figure P1: Prototype Hardware Assembly replace with actual photo before submission</w:t>
      </w:r>
    </w:p>
    <w:p xmlns:wp14="http://schemas.microsoft.com/office/word/2010/wordml" w:rsidP="437F4A36" w14:paraId="6D98A12B" wp14:textId="11779AA0">
      <w:pPr>
        <w:spacing w:before="40" w:after="0"/>
      </w:pPr>
      <w:r w:rsidR="5D1A5FD2">
        <w:drawing>
          <wp:inline xmlns:wp14="http://schemas.microsoft.com/office/word/2010/wordprocessingDrawing" wp14:editId="771BD8FE" wp14:anchorId="3C5C5A62">
            <wp:extent cx="5953125" cy="3971925"/>
            <wp:effectExtent l="0" t="0" r="0" b="0"/>
            <wp:docPr id="20012661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01266187" name=""/>
                    <pic:cNvPicPr/>
                  </pic:nvPicPr>
                  <pic:blipFill>
                    <a:blip xmlns:r="http://schemas.openxmlformats.org/officeDocument/2006/relationships" r:embed="rId2110559879">
                      <a:extLst>
                        <a:ext xmlns:a="http://schemas.openxmlformats.org/drawingml/2006/main" uri="{28A0092B-C50C-407E-A947-70E740481C1C}">
                          <a14:useLocalDpi xmlns:a14="http://schemas.microsoft.com/office/drawing/2010/main" val="0"/>
                        </a:ext>
                      </a:extLst>
                    </a:blip>
                    <a:stretch>
                      <a:fillRect/>
                    </a:stretch>
                  </pic:blipFill>
                  <pic:spPr>
                    <a:xfrm>
                      <a:off x="0" y="0"/>
                      <a:ext cx="5953125" cy="3971925"/>
                    </a:xfrm>
                    <a:prstGeom prst="rect">
                      <a:avLst/>
                    </a:prstGeom>
                  </pic:spPr>
                </pic:pic>
              </a:graphicData>
            </a:graphic>
          </wp:inline>
        </w:drawing>
      </w:r>
    </w:p>
    <w:p xmlns:wp14="http://schemas.microsoft.com/office/word/2010/wordml" w14:paraId="6308B719" wp14:textId="122398EF">
      <w:pPr>
        <w:spacing w:before="0" w:after="160"/>
        <w:jc w:val="center"/>
      </w:pPr>
      <w:r w:rsidRPr="437F4A36" w:rsidR="437F4A36">
        <w:rPr>
          <w:rFonts w:ascii="Times New Roman" w:hAnsi="Times New Roman" w:eastAsia="Times New Roman" w:cs="Times New Roman"/>
          <w:i w:val="1"/>
          <w:iCs w:val="1"/>
          <w:color w:val="444444"/>
          <w:sz w:val="19"/>
          <w:szCs w:val="19"/>
          <w:lang w:val="en-US"/>
        </w:rPr>
        <w:t>Figure P2: Full Circuit Diagram  replace with your wiring diagram before submission</w:t>
      </w:r>
    </w:p>
    <w:p xmlns:wp14="http://schemas.microsoft.com/office/word/2010/wordml" w14:paraId="2946DB82" wp14:textId="77777777">
      <w:pPr>
        <w:spacing w:before="40" w:after="0"/>
      </w:pPr>
    </w:p>
    <w:p xmlns:wp14="http://schemas.microsoft.com/office/word/2010/wordml" w:rsidP="437F4A36" w14:paraId="5997CC1D" wp14:textId="05FE83F7">
      <w:pPr>
        <w:pStyle w:val="Normal"/>
        <w:spacing w:before="80" w:after="40"/>
        <w:jc w:val="center"/>
        <w:rPr>
          <w:rFonts w:ascii="Times New Roman" w:hAnsi="Times New Roman" w:eastAsia="Times New Roman" w:cs="Times New Roman"/>
          <w:color w:val="000000"/>
          <w:sz w:val="22"/>
          <w:szCs w:val="22"/>
        </w:rPr>
      </w:pPr>
      <w:r w:rsidR="17679621">
        <w:drawing>
          <wp:inline xmlns:wp14="http://schemas.microsoft.com/office/word/2010/wordprocessingDrawing" wp14:editId="4D1A9354" wp14:anchorId="2E746413">
            <wp:extent cx="1837167" cy="4086225"/>
            <wp:effectExtent l="0" t="0" r="0" b="0"/>
            <wp:docPr id="1312280859" name="drawing" title="preencoded.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12280859" name="Picture 1312280859"/>
                    <pic:cNvPicPr/>
                  </pic:nvPicPr>
                  <pic:blipFill>
                    <a:blip xmlns:r="http://schemas.openxmlformats.org/officeDocument/2006/relationships" r:embed="rId1706687327">
                      <a:extLst>
                        <a:ext uri="{28A0092B-C50C-407E-A947-70E740481C1C}">
                          <a14:useLocalDpi xmlns:a14="http://schemas.microsoft.com/office/drawing/2010/main"/>
                        </a:ext>
                      </a:extLst>
                    </a:blip>
                    <a:stretch>
                      <a:fillRect/>
                    </a:stretch>
                  </pic:blipFill>
                  <pic:spPr>
                    <a:xfrm rot="0">
                      <a:off x="0" y="0"/>
                      <a:ext cx="1837167" cy="4086225"/>
                    </a:xfrm>
                    <a:prstGeom prst="rect">
                      <a:avLst/>
                    </a:prstGeom>
                  </pic:spPr>
                </pic:pic>
              </a:graphicData>
            </a:graphic>
          </wp:inline>
        </w:drawing>
      </w:r>
      <w:r w:rsidR="6C7242C5">
        <w:drawing>
          <wp:inline xmlns:wp14="http://schemas.microsoft.com/office/word/2010/wordprocessingDrawing" wp14:editId="119A6C0A" wp14:anchorId="650FD89E">
            <wp:extent cx="1836850" cy="4085521"/>
            <wp:effectExtent l="0" t="0" r="0" b="0"/>
            <wp:docPr id="1283540093" name="drawing" title="preencoded.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83540093" name="Picture 1283540093"/>
                    <pic:cNvPicPr/>
                  </pic:nvPicPr>
                  <pic:blipFill>
                    <a:blip xmlns:r="http://schemas.openxmlformats.org/officeDocument/2006/relationships" r:embed="rId1286315079">
                      <a:extLst>
                        <a:ext uri="{28A0092B-C50C-407E-A947-70E740481C1C}">
                          <a14:useLocalDpi xmlns:a14="http://schemas.microsoft.com/office/drawing/2010/main"/>
                        </a:ext>
                      </a:extLst>
                    </a:blip>
                    <a:stretch>
                      <a:fillRect/>
                    </a:stretch>
                  </pic:blipFill>
                  <pic:spPr>
                    <a:xfrm rot="0">
                      <a:off x="0" y="0"/>
                      <a:ext cx="1836850" cy="4085521"/>
                    </a:xfrm>
                    <a:prstGeom prst="rect">
                      <a:avLst/>
                    </a:prstGeom>
                  </pic:spPr>
                </pic:pic>
              </a:graphicData>
            </a:graphic>
          </wp:inline>
        </w:drawing>
      </w:r>
    </w:p>
    <w:p w:rsidR="437F4A36" w:rsidP="437F4A36" w:rsidRDefault="437F4A36" w14:paraId="683C2F78" w14:textId="0C423B51">
      <w:pPr>
        <w:spacing w:before="0" w:after="160"/>
        <w:jc w:val="center"/>
      </w:pPr>
      <w:r w:rsidRPr="437F4A36" w:rsidR="437F4A36">
        <w:rPr>
          <w:rFonts w:ascii="Times New Roman" w:hAnsi="Times New Roman" w:eastAsia="Times New Roman" w:cs="Times New Roman"/>
          <w:i w:val="1"/>
          <w:iCs w:val="1"/>
          <w:color w:val="444444"/>
          <w:sz w:val="19"/>
          <w:szCs w:val="19"/>
          <w:lang w:val="en-US"/>
        </w:rPr>
        <w:t xml:space="preserve">Figure P3: VMC </w:t>
      </w:r>
      <w:r w:rsidRPr="437F4A36" w:rsidR="705B0EB9">
        <w:rPr>
          <w:rFonts w:ascii="Times New Roman" w:hAnsi="Times New Roman" w:eastAsia="Times New Roman" w:cs="Times New Roman"/>
          <w:i w:val="1"/>
          <w:iCs w:val="1"/>
          <w:color w:val="444444"/>
          <w:sz w:val="19"/>
          <w:szCs w:val="19"/>
          <w:lang w:val="en-US"/>
        </w:rPr>
        <w:t>app</w:t>
      </w:r>
      <w:r w:rsidRPr="437F4A36" w:rsidR="437F4A36">
        <w:rPr>
          <w:rFonts w:ascii="Times New Roman" w:hAnsi="Times New Roman" w:eastAsia="Times New Roman" w:cs="Times New Roman"/>
          <w:i w:val="1"/>
          <w:iCs w:val="1"/>
          <w:color w:val="444444"/>
          <w:sz w:val="19"/>
          <w:szCs w:val="19"/>
          <w:lang w:val="en-US"/>
        </w:rPr>
        <w:t xml:space="preserve"> Dashboard </w:t>
      </w:r>
      <w:r w:rsidRPr="437F4A36" w:rsidR="437F4A36">
        <w:rPr>
          <w:rFonts w:ascii="Times New Roman" w:hAnsi="Times New Roman" w:eastAsia="Times New Roman" w:cs="Times New Roman"/>
          <w:i w:val="1"/>
          <w:iCs w:val="1"/>
          <w:color w:val="444444"/>
          <w:sz w:val="19"/>
          <w:szCs w:val="19"/>
          <w:lang w:val="en-US"/>
        </w:rPr>
        <w:t>Screenshot  replace</w:t>
      </w:r>
      <w:r w:rsidRPr="437F4A36" w:rsidR="437F4A36">
        <w:rPr>
          <w:rFonts w:ascii="Times New Roman" w:hAnsi="Times New Roman" w:eastAsia="Times New Roman" w:cs="Times New Roman"/>
          <w:i w:val="1"/>
          <w:iCs w:val="1"/>
          <w:color w:val="444444"/>
          <w:sz w:val="19"/>
          <w:szCs w:val="19"/>
          <w:lang w:val="en-US"/>
        </w:rPr>
        <w:t xml:space="preserve"> with your actual screenshot before submission</w:t>
      </w:r>
    </w:p>
    <w:p xmlns:wp14="http://schemas.microsoft.com/office/word/2010/wordml" w14:paraId="37B35968" wp14:textId="77777777">
      <w:pPr>
        <w:spacing w:before="180" w:after="60"/>
      </w:pPr>
      <w:r>
        <w:rPr>
          <w:rFonts w:ascii="Times New Roman" w:hAnsi="Times New Roman" w:eastAsia="Times New Roman" w:cs="Times New Roman"/>
          <w:b/>
          <w:bCs/>
          <w:color w:val="2C5F8A"/>
          <w:sz w:val="23"/>
          <w:szCs w:val="23"/>
        </w:rPr>
        <w:t xml:space="preserve">5.7 Limitations</w:t>
      </w:r>
    </w:p>
    <w:p xmlns:wp14="http://schemas.microsoft.com/office/word/2010/wordml" w14:paraId="5E9B37E4" wp14:textId="61390C39">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We want to be transparent about the current limitations of this prototype. All testing was conducted indoors under controlled laboratory conditions; we have not yet tested the </w:t>
      </w:r>
      <w:r w:rsidRPr="437F4A36" w:rsidR="437F4A36">
        <w:rPr>
          <w:rFonts w:ascii="Times New Roman" w:hAnsi="Times New Roman" w:eastAsia="Times New Roman" w:cs="Times New Roman"/>
          <w:sz w:val="22"/>
          <w:szCs w:val="22"/>
          <w:lang w:val="en-US"/>
        </w:rPr>
        <w:t>ResNet</w:t>
      </w:r>
      <w:r w:rsidRPr="437F4A36" w:rsidR="437F4A36">
        <w:rPr>
          <w:rFonts w:ascii="Times New Roman" w:hAnsi="Times New Roman" w:eastAsia="Times New Roman" w:cs="Times New Roman"/>
          <w:sz w:val="22"/>
          <w:szCs w:val="22"/>
          <w:lang w:val="en-US"/>
        </w:rPr>
        <w:t xml:space="preserve"> classifier under the varying ambient light, rain, and physical handling conditions of outdoor deployment. The breadboard assembly is not suitable for outdoor environmental exposure and would need to be replaced with a PCB-based weatherproof enclosure for deployment. This is a single-bin prototype; scaling to the 500+ bins </w:t>
      </w:r>
      <w:r w:rsidRPr="437F4A36" w:rsidR="437F4A36">
        <w:rPr>
          <w:rFonts w:ascii="Times New Roman" w:hAnsi="Times New Roman" w:eastAsia="Times New Roman" w:cs="Times New Roman"/>
          <w:sz w:val="22"/>
          <w:szCs w:val="22"/>
          <w:lang w:val="en-US"/>
        </w:rPr>
        <w:t>required</w:t>
      </w:r>
      <w:r w:rsidRPr="437F4A36" w:rsidR="437F4A36">
        <w:rPr>
          <w:rFonts w:ascii="Times New Roman" w:hAnsi="Times New Roman" w:eastAsia="Times New Roman" w:cs="Times New Roman"/>
          <w:sz w:val="22"/>
          <w:szCs w:val="22"/>
          <w:lang w:val="en-US"/>
        </w:rPr>
        <w:t xml:space="preserve"> for wide deployment introduces fleet management and data </w:t>
      </w:r>
      <w:r w:rsidRPr="437F4A36" w:rsidR="437F4A36">
        <w:rPr>
          <w:rFonts w:ascii="Times New Roman" w:hAnsi="Times New Roman" w:eastAsia="Times New Roman" w:cs="Times New Roman"/>
          <w:sz w:val="22"/>
          <w:szCs w:val="22"/>
          <w:lang w:val="en-US"/>
        </w:rPr>
        <w:t>synchronisation</w:t>
      </w:r>
      <w:r w:rsidRPr="437F4A36" w:rsidR="437F4A36">
        <w:rPr>
          <w:rFonts w:ascii="Times New Roman" w:hAnsi="Times New Roman" w:eastAsia="Times New Roman" w:cs="Times New Roman"/>
          <w:sz w:val="22"/>
          <w:szCs w:val="22"/>
          <w:lang w:val="en-US"/>
        </w:rPr>
        <w:t xml:space="preserve"> challenges not addressed here. Finally, our route </w:t>
      </w:r>
      <w:r w:rsidRPr="437F4A36" w:rsidR="437F4A36">
        <w:rPr>
          <w:rFonts w:ascii="Times New Roman" w:hAnsi="Times New Roman" w:eastAsia="Times New Roman" w:cs="Times New Roman"/>
          <w:sz w:val="22"/>
          <w:szCs w:val="22"/>
          <w:lang w:val="en-US"/>
        </w:rPr>
        <w:t>optimisation</w:t>
      </w:r>
      <w:r w:rsidRPr="437F4A36" w:rsidR="437F4A36">
        <w:rPr>
          <w:rFonts w:ascii="Times New Roman" w:hAnsi="Times New Roman" w:eastAsia="Times New Roman" w:cs="Times New Roman"/>
          <w:sz w:val="22"/>
          <w:szCs w:val="22"/>
          <w:lang w:val="en-US"/>
        </w:rPr>
        <w:t xml:space="preserve"> heuristic while effective at prototype scale is not guaranteed globally </w:t>
      </w:r>
      <w:r w:rsidRPr="437F4A36" w:rsidR="437F4A36">
        <w:rPr>
          <w:rFonts w:ascii="Times New Roman" w:hAnsi="Times New Roman" w:eastAsia="Times New Roman" w:cs="Times New Roman"/>
          <w:sz w:val="22"/>
          <w:szCs w:val="22"/>
          <w:lang w:val="en-US"/>
        </w:rPr>
        <w:t>optimal</w:t>
      </w:r>
      <w:r w:rsidRPr="437F4A36" w:rsidR="437F4A36">
        <w:rPr>
          <w:rFonts w:ascii="Times New Roman" w:hAnsi="Times New Roman" w:eastAsia="Times New Roman" w:cs="Times New Roman"/>
          <w:sz w:val="22"/>
          <w:szCs w:val="22"/>
          <w:lang w:val="en-US"/>
        </w:rPr>
        <w:t xml:space="preserve">; a full vehicle routing problem (VRP) formulation as discussed by Khan et al. </w:t>
      </w:r>
      <w:r w:rsidRPr="437F4A36" w:rsidR="437F4A36">
        <w:rPr>
          <w:rFonts w:ascii="Times New Roman" w:hAnsi="Times New Roman" w:eastAsia="Times New Roman" w:cs="Times New Roman"/>
          <w:color w:val="1A3F70"/>
          <w:sz w:val="20"/>
          <w:szCs w:val="20"/>
          <w:lang w:val="en-US"/>
        </w:rPr>
        <w:t>[4]</w:t>
      </w:r>
      <w:r w:rsidRPr="437F4A36" w:rsidR="437F4A36">
        <w:rPr>
          <w:rFonts w:ascii="Times New Roman" w:hAnsi="Times New Roman" w:eastAsia="Times New Roman" w:cs="Times New Roman"/>
          <w:sz w:val="22"/>
          <w:szCs w:val="22"/>
          <w:lang w:val="en-US"/>
        </w:rPr>
        <w:t xml:space="preserve"> would be needed for city-scale deployment.</w:t>
      </w:r>
    </w:p>
    <w:p xmlns:wp14="http://schemas.microsoft.com/office/word/2010/wordml" w14:paraId="3C898AE6" wp14:textId="77777777">
      <w:pPr>
        <w:spacing w:before="280" w:after="100"/>
      </w:pPr>
      <w:r>
        <w:rPr>
          <w:rFonts w:ascii="Times New Roman" w:hAnsi="Times New Roman" w:eastAsia="Times New Roman" w:cs="Times New Roman"/>
          <w:b/>
          <w:bCs/>
          <w:color w:val="1F3864"/>
          <w:sz w:val="25"/>
          <w:szCs w:val="25"/>
        </w:rPr>
        <w:t xml:space="preserve">6. CONCLUSION AND FUTURE SCOPE</w:t>
      </w:r>
    </w:p>
    <w:p xmlns:wp14="http://schemas.microsoft.com/office/word/2010/wordml" w14:paraId="6EA48437" wp14:textId="4BB211EE">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This paper presented </w:t>
      </w:r>
      <w:r w:rsidRPr="437F4A36" w:rsidR="437F4A36">
        <w:rPr>
          <w:rFonts w:ascii="Times New Roman" w:hAnsi="Times New Roman" w:eastAsia="Times New Roman" w:cs="Times New Roman"/>
          <w:sz w:val="22"/>
          <w:szCs w:val="22"/>
          <w:lang w:val="en-US"/>
        </w:rPr>
        <w:t>GreenSort</w:t>
      </w:r>
      <w:r w:rsidRPr="437F4A36" w:rsidR="437F4A36">
        <w:rPr>
          <w:rFonts w:ascii="Times New Roman" w:hAnsi="Times New Roman" w:eastAsia="Times New Roman" w:cs="Times New Roman"/>
          <w:sz w:val="22"/>
          <w:szCs w:val="22"/>
          <w:lang w:val="en-US"/>
        </w:rPr>
        <w:t xml:space="preserve">, a prototype Smart Waste Management System that </w:t>
      </w:r>
      <w:r w:rsidRPr="437F4A36" w:rsidR="437F4A36">
        <w:rPr>
          <w:rFonts w:ascii="Times New Roman" w:hAnsi="Times New Roman" w:eastAsia="Times New Roman" w:cs="Times New Roman"/>
          <w:sz w:val="22"/>
          <w:szCs w:val="22"/>
          <w:lang w:val="en-US"/>
        </w:rPr>
        <w:t>demonstrates</w:t>
      </w:r>
      <w:r w:rsidRPr="437F4A36" w:rsidR="437F4A36">
        <w:rPr>
          <w:rFonts w:ascii="Times New Roman" w:hAnsi="Times New Roman" w:eastAsia="Times New Roman" w:cs="Times New Roman"/>
          <w:sz w:val="22"/>
          <w:szCs w:val="22"/>
          <w:lang w:val="en-US"/>
        </w:rPr>
        <w:t xml:space="preserve"> end-to-end technical and economic feasibility of integrating multi-sensor IoT monitoring with on-device deep learning for municipal solid waste management. </w:t>
      </w:r>
      <w:r w:rsidRPr="437F4A36" w:rsidR="437F4A36">
        <w:rPr>
          <w:rFonts w:ascii="Times New Roman" w:hAnsi="Times New Roman" w:eastAsia="Times New Roman" w:cs="Times New Roman"/>
          <w:sz w:val="22"/>
          <w:szCs w:val="22"/>
          <w:lang w:val="en-US"/>
        </w:rPr>
        <w:t>GreenSort</w:t>
      </w:r>
      <w:r w:rsidRPr="437F4A36" w:rsidR="437F4A36">
        <w:rPr>
          <w:rFonts w:ascii="Times New Roman" w:hAnsi="Times New Roman" w:eastAsia="Times New Roman" w:cs="Times New Roman"/>
          <w:sz w:val="22"/>
          <w:szCs w:val="22"/>
          <w:lang w:val="en-US"/>
        </w:rPr>
        <w:t xml:space="preserve"> directly addresses three gaps consistently </w:t>
      </w:r>
      <w:r w:rsidRPr="437F4A36" w:rsidR="437F4A36">
        <w:rPr>
          <w:rFonts w:ascii="Times New Roman" w:hAnsi="Times New Roman" w:eastAsia="Times New Roman" w:cs="Times New Roman"/>
          <w:sz w:val="22"/>
          <w:szCs w:val="22"/>
          <w:lang w:val="en-US"/>
        </w:rPr>
        <w:t>identified</w:t>
      </w:r>
      <w:r w:rsidRPr="437F4A36" w:rsidR="437F4A36">
        <w:rPr>
          <w:rFonts w:ascii="Times New Roman" w:hAnsi="Times New Roman" w:eastAsia="Times New Roman" w:cs="Times New Roman"/>
          <w:sz w:val="22"/>
          <w:szCs w:val="22"/>
          <w:lang w:val="en-US"/>
        </w:rPr>
        <w:t xml:space="preserve"> in reviewed literature </w:t>
      </w:r>
      <w:r w:rsidRPr="437F4A36" w:rsidR="437F4A36">
        <w:rPr>
          <w:rFonts w:ascii="Times New Roman" w:hAnsi="Times New Roman" w:eastAsia="Times New Roman" w:cs="Times New Roman"/>
          <w:color w:val="1A3F70"/>
          <w:sz w:val="20"/>
          <w:szCs w:val="20"/>
          <w:lang w:val="en-US"/>
        </w:rPr>
        <w:t>[3,4,5,6,11]</w:t>
      </w:r>
      <w:r w:rsidRPr="437F4A36" w:rsidR="437F4A36">
        <w:rPr>
          <w:rFonts w:ascii="Times New Roman" w:hAnsi="Times New Roman" w:eastAsia="Times New Roman" w:cs="Times New Roman"/>
          <w:sz w:val="22"/>
          <w:szCs w:val="22"/>
          <w:lang w:val="en-US"/>
        </w:rPr>
        <w:t xml:space="preserve">: the segregation-agnostic limitation of commercial smart bin systems; the absence of live IoT integration in academic AI classification work; and the waste-type </w:t>
      </w:r>
      <w:r w:rsidRPr="437F4A36" w:rsidR="362A993B">
        <w:rPr>
          <w:rFonts w:ascii="Times New Roman" w:hAnsi="Times New Roman" w:eastAsia="Times New Roman" w:cs="Times New Roman"/>
          <w:sz w:val="22"/>
          <w:szCs w:val="22"/>
          <w:lang w:val="en-US"/>
        </w:rPr>
        <w:t>blind spot</w:t>
      </w:r>
      <w:r w:rsidRPr="437F4A36" w:rsidR="437F4A36">
        <w:rPr>
          <w:rFonts w:ascii="Times New Roman" w:hAnsi="Times New Roman" w:eastAsia="Times New Roman" w:cs="Times New Roman"/>
          <w:sz w:val="22"/>
          <w:szCs w:val="22"/>
          <w:lang w:val="en-US"/>
        </w:rPr>
        <w:t xml:space="preserve"> in prior route </w:t>
      </w:r>
      <w:r w:rsidRPr="437F4A36" w:rsidR="1CFB3C3B">
        <w:rPr>
          <w:rFonts w:ascii="Times New Roman" w:hAnsi="Times New Roman" w:eastAsia="Times New Roman" w:cs="Times New Roman"/>
          <w:sz w:val="22"/>
          <w:szCs w:val="22"/>
          <w:lang w:val="en-US"/>
        </w:rPr>
        <w:t>optimization</w:t>
      </w:r>
      <w:r w:rsidRPr="437F4A36" w:rsidR="437F4A36">
        <w:rPr>
          <w:rFonts w:ascii="Times New Roman" w:hAnsi="Times New Roman" w:eastAsia="Times New Roman" w:cs="Times New Roman"/>
          <w:sz w:val="22"/>
          <w:szCs w:val="22"/>
          <w:lang w:val="en-US"/>
        </w:rPr>
        <w:t xml:space="preserve"> approaches.</w:t>
      </w:r>
    </w:p>
    <w:p xmlns:wp14="http://schemas.microsoft.com/office/word/2010/wordml" w14:paraId="79AD3B03" wp14:textId="1A9699AF">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All eight prototype test cases </w:t>
      </w:r>
      <w:r w:rsidRPr="437F4A36" w:rsidR="2052C3F1">
        <w:rPr>
          <w:rFonts w:ascii="Times New Roman" w:hAnsi="Times New Roman" w:eastAsia="Times New Roman" w:cs="Times New Roman"/>
          <w:sz w:val="22"/>
          <w:szCs w:val="22"/>
          <w:lang w:val="en-US"/>
        </w:rPr>
        <w:t>have passed</w:t>
      </w:r>
      <w:r w:rsidRPr="437F4A36" w:rsidR="437F4A36">
        <w:rPr>
          <w:rFonts w:ascii="Times New Roman" w:hAnsi="Times New Roman" w:eastAsia="Times New Roman" w:cs="Times New Roman"/>
          <w:sz w:val="22"/>
          <w:szCs w:val="22"/>
          <w:lang w:val="en-US"/>
        </w:rPr>
        <w:t xml:space="preserve">. Sensor accuracy met ±5% tolerance targets; the custom-trained </w:t>
      </w:r>
      <w:r w:rsidRPr="437F4A36" w:rsidR="437F4A36">
        <w:rPr>
          <w:rFonts w:ascii="Times New Roman" w:hAnsi="Times New Roman" w:eastAsia="Times New Roman" w:cs="Times New Roman"/>
          <w:sz w:val="22"/>
          <w:szCs w:val="22"/>
          <w:lang w:val="en-US"/>
        </w:rPr>
        <w:t>ResNet</w:t>
      </w:r>
      <w:r w:rsidRPr="437F4A36" w:rsidR="437F4A36">
        <w:rPr>
          <w:rFonts w:ascii="Times New Roman" w:hAnsi="Times New Roman" w:eastAsia="Times New Roman" w:cs="Times New Roman"/>
          <w:sz w:val="22"/>
          <w:szCs w:val="22"/>
          <w:lang w:val="en-US"/>
        </w:rPr>
        <w:t xml:space="preserve"> achieved 90 </w:t>
      </w:r>
      <w:r w:rsidRPr="437F4A36" w:rsidR="437F4A36">
        <w:rPr>
          <w:rFonts w:ascii="Times New Roman" w:hAnsi="Times New Roman" w:eastAsia="Times New Roman" w:cs="Times New Roman"/>
          <w:sz w:val="22"/>
          <w:szCs w:val="22"/>
          <w:lang w:val="en-US"/>
        </w:rPr>
        <w:t>mAP</w:t>
      </w:r>
      <w:r w:rsidRPr="437F4A36" w:rsidR="437F4A36">
        <w:rPr>
          <w:rFonts w:ascii="Times New Roman" w:hAnsi="Times New Roman" w:eastAsia="Times New Roman" w:cs="Times New Roman"/>
          <w:sz w:val="22"/>
          <w:szCs w:val="22"/>
          <w:lang w:val="en-US"/>
        </w:rPr>
        <w:t xml:space="preserve"> at 1.7-second edge inference latency; serial communication showed under 1% packet loss across 1,000 exchanges; and end-to-end dashboard update latency averaged 22.4 seconds. The ₹5,000 total prototype cost </w:t>
      </w:r>
      <w:r w:rsidRPr="437F4A36" w:rsidR="437F4A36">
        <w:rPr>
          <w:rFonts w:ascii="Times New Roman" w:hAnsi="Times New Roman" w:eastAsia="Times New Roman" w:cs="Times New Roman"/>
          <w:sz w:val="22"/>
          <w:szCs w:val="22"/>
          <w:lang w:val="en-US"/>
        </w:rPr>
        <w:t>demonstrates</w:t>
      </w:r>
      <w:r w:rsidRPr="437F4A36" w:rsidR="437F4A36">
        <w:rPr>
          <w:rFonts w:ascii="Times New Roman" w:hAnsi="Times New Roman" w:eastAsia="Times New Roman" w:cs="Times New Roman"/>
          <w:sz w:val="22"/>
          <w:szCs w:val="22"/>
          <w:lang w:val="en-US"/>
        </w:rPr>
        <w:t xml:space="preserve"> that capable smart city waste infrastructure can be financially accessible without proprietary hardware or cloud services.</w:t>
      </w:r>
    </w:p>
    <w:p xmlns:wp14="http://schemas.microsoft.com/office/word/2010/wordml" w14:paraId="2D38A6BA" wp14:textId="707FC9FF">
      <w:pPr>
        <w:spacing w:before="60" w:after="60" w:line="282" w:lineRule="auto"/>
        <w:ind w:firstLine="360"/>
        <w:jc w:val="both"/>
      </w:pPr>
      <w:r w:rsidRPr="437F4A36" w:rsidR="437F4A36">
        <w:rPr>
          <w:rFonts w:ascii="Times New Roman" w:hAnsi="Times New Roman" w:eastAsia="Times New Roman" w:cs="Times New Roman"/>
          <w:sz w:val="22"/>
          <w:szCs w:val="22"/>
          <w:lang w:val="en-US"/>
        </w:rPr>
        <w:t xml:space="preserve">Three directions are most important for future work. First, industrial hardening PCB-based weatherproof enclosures and industrial actuators for outdoor deployment; Second, AI improvement expanding the Non-Recyclable and Hazardous training datasets and evaluating segmentation architectures such as Mask R-CNN for partially obscured or mixed waste, as suggested by </w:t>
      </w:r>
      <w:r w:rsidRPr="437F4A36" w:rsidR="437F4A36">
        <w:rPr>
          <w:rFonts w:ascii="Times New Roman" w:hAnsi="Times New Roman" w:eastAsia="Times New Roman" w:cs="Times New Roman"/>
          <w:sz w:val="22"/>
          <w:szCs w:val="22"/>
          <w:lang w:val="en-US"/>
        </w:rPr>
        <w:t>Alourani</w:t>
      </w:r>
      <w:r w:rsidRPr="437F4A36" w:rsidR="437F4A36">
        <w:rPr>
          <w:rFonts w:ascii="Times New Roman" w:hAnsi="Times New Roman" w:eastAsia="Times New Roman" w:cs="Times New Roman"/>
          <w:sz w:val="22"/>
          <w:szCs w:val="22"/>
          <w:lang w:val="en-US"/>
        </w:rPr>
        <w:t xml:space="preserve"> et al.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Third, connectivity at scale</w:t>
      </w:r>
      <w:r w:rsidRPr="437F4A36" w:rsidR="639D43CB">
        <w:rPr>
          <w:rFonts w:ascii="Times New Roman" w:hAnsi="Times New Roman" w:eastAsia="Times New Roman" w:cs="Times New Roman"/>
          <w:sz w:val="22"/>
          <w:szCs w:val="22"/>
          <w:lang w:val="en-US"/>
        </w:rPr>
        <w:t>,</w:t>
      </w:r>
      <w:r w:rsidRPr="437F4A36" w:rsidR="437F4A36">
        <w:rPr>
          <w:rFonts w:ascii="Times New Roman" w:hAnsi="Times New Roman" w:eastAsia="Times New Roman" w:cs="Times New Roman"/>
          <w:sz w:val="22"/>
          <w:szCs w:val="22"/>
          <w:lang w:val="en-US"/>
        </w:rPr>
        <w:t xml:space="preserve"> evaluating LPWAN protocols (</w:t>
      </w:r>
      <w:r w:rsidRPr="437F4A36" w:rsidR="437F4A36">
        <w:rPr>
          <w:rFonts w:ascii="Times New Roman" w:hAnsi="Times New Roman" w:eastAsia="Times New Roman" w:cs="Times New Roman"/>
          <w:sz w:val="22"/>
          <w:szCs w:val="22"/>
          <w:lang w:val="en-US"/>
        </w:rPr>
        <w:t>LoRaWAN</w:t>
      </w:r>
      <w:r w:rsidRPr="437F4A36" w:rsidR="437F4A36">
        <w:rPr>
          <w:rFonts w:ascii="Times New Roman" w:hAnsi="Times New Roman" w:eastAsia="Times New Roman" w:cs="Times New Roman"/>
          <w:sz w:val="22"/>
          <w:szCs w:val="22"/>
          <w:lang w:val="en-US"/>
        </w:rPr>
        <w:t xml:space="preserve"> or NB-IoT) for city-wide networking as </w:t>
      </w:r>
      <w:r w:rsidRPr="437F4A36" w:rsidR="437F4A36">
        <w:rPr>
          <w:rFonts w:ascii="Times New Roman" w:hAnsi="Times New Roman" w:eastAsia="Times New Roman" w:cs="Times New Roman"/>
          <w:sz w:val="22"/>
          <w:szCs w:val="22"/>
          <w:lang w:val="en-US"/>
        </w:rPr>
        <w:t>demonstrated</w:t>
      </w:r>
      <w:r w:rsidRPr="437F4A36" w:rsidR="437F4A36">
        <w:rPr>
          <w:rFonts w:ascii="Times New Roman" w:hAnsi="Times New Roman" w:eastAsia="Times New Roman" w:cs="Times New Roman"/>
          <w:sz w:val="22"/>
          <w:szCs w:val="22"/>
          <w:lang w:val="en-US"/>
        </w:rPr>
        <w:t xml:space="preserve"> by Sheng et al. </w:t>
      </w:r>
      <w:r w:rsidRPr="437F4A36" w:rsidR="437F4A36">
        <w:rPr>
          <w:rFonts w:ascii="Times New Roman" w:hAnsi="Times New Roman" w:eastAsia="Times New Roman" w:cs="Times New Roman"/>
          <w:color w:val="1A3F70"/>
          <w:sz w:val="20"/>
          <w:szCs w:val="20"/>
          <w:lang w:val="en-US"/>
        </w:rPr>
        <w:t>[13]</w:t>
      </w:r>
      <w:r w:rsidRPr="437F4A36" w:rsidR="437F4A36">
        <w:rPr>
          <w:rFonts w:ascii="Times New Roman" w:hAnsi="Times New Roman" w:eastAsia="Times New Roman" w:cs="Times New Roman"/>
          <w:sz w:val="22"/>
          <w:szCs w:val="22"/>
          <w:lang w:val="en-US"/>
        </w:rPr>
        <w:t xml:space="preserve"> and integrating </w:t>
      </w:r>
      <w:r w:rsidRPr="437F4A36" w:rsidR="437F4A36">
        <w:rPr>
          <w:rFonts w:ascii="Times New Roman" w:hAnsi="Times New Roman" w:eastAsia="Times New Roman" w:cs="Times New Roman"/>
          <w:sz w:val="22"/>
          <w:szCs w:val="22"/>
          <w:lang w:val="en-US"/>
        </w:rPr>
        <w:t>GreenSort’s</w:t>
      </w:r>
      <w:r w:rsidRPr="437F4A36" w:rsidR="437F4A36">
        <w:rPr>
          <w:rFonts w:ascii="Times New Roman" w:hAnsi="Times New Roman" w:eastAsia="Times New Roman" w:cs="Times New Roman"/>
          <w:sz w:val="22"/>
          <w:szCs w:val="22"/>
          <w:lang w:val="en-US"/>
        </w:rPr>
        <w:t xml:space="preserve"> outputs with VMC’s existing vehicle fleet and workforce scheduling systems.</w:t>
      </w:r>
    </w:p>
    <w:p xmlns:wp14="http://schemas.microsoft.com/office/word/2010/wordml" w14:paraId="110FFD37" wp14:textId="77777777">
      <w:pPr>
        <w:spacing w:before="100" w:after="0"/>
      </w:pPr>
    </w:p>
    <w:p xmlns:wp14="http://schemas.microsoft.com/office/word/2010/wordml" w14:paraId="66ECAD99" wp14:textId="77777777">
      <w:pPr>
        <w:spacing w:before="0" w:after="60"/>
      </w:pPr>
      <w:r>
        <w:rPr>
          <w:rFonts w:ascii="Times New Roman" w:hAnsi="Times New Roman" w:eastAsia="Times New Roman" w:cs="Times New Roman"/>
          <w:b/>
          <w:bCs/>
          <w:sz w:val="22"/>
          <w:szCs w:val="22"/>
        </w:rPr>
        <w:t xml:space="preserve">Acknowledgement</w:t>
      </w:r>
    </w:p>
    <w:p xmlns:wp14="http://schemas.microsoft.com/office/word/2010/wordml" w14:paraId="0B327C9A" wp14:textId="2643E808">
      <w:pPr>
        <w:spacing w:before="60" w:after="60" w:line="282" w:lineRule="auto"/>
        <w:ind w:firstLine="360"/>
        <w:jc w:val="both"/>
      </w:pPr>
      <w:r w:rsidRPr="437F4A36" w:rsidR="437F4A36">
        <w:rPr>
          <w:rFonts w:ascii="Times New Roman" w:hAnsi="Times New Roman" w:eastAsia="Times New Roman" w:cs="Times New Roman"/>
          <w:sz w:val="22"/>
          <w:szCs w:val="22"/>
          <w:lang w:val="en-US"/>
        </w:rPr>
        <w:t>We thank Prof. Gaurav Kumar Gaharwar for his continued guidance, particularly for the architectural feedback that led to our two-microcontroller design</w:t>
      </w:r>
      <w:r w:rsidRPr="437F4A36" w:rsidR="7B6CF305">
        <w:rPr>
          <w:rFonts w:ascii="Times New Roman" w:hAnsi="Times New Roman" w:eastAsia="Times New Roman" w:cs="Times New Roman"/>
          <w:sz w:val="22"/>
          <w:szCs w:val="22"/>
          <w:lang w:val="en-US"/>
        </w:rPr>
        <w:t>,</w:t>
      </w:r>
      <w:r w:rsidRPr="437F4A36" w:rsidR="437F4A36">
        <w:rPr>
          <w:rFonts w:ascii="Times New Roman" w:hAnsi="Times New Roman" w:eastAsia="Times New Roman" w:cs="Times New Roman"/>
          <w:sz w:val="22"/>
          <w:szCs w:val="22"/>
          <w:lang w:val="en-US"/>
        </w:rPr>
        <w:t xml:space="preserve"> </w:t>
      </w:r>
      <w:r w:rsidRPr="437F4A36" w:rsidR="437F4A36">
        <w:rPr>
          <w:rFonts w:ascii="Times New Roman" w:hAnsi="Times New Roman" w:eastAsia="Times New Roman" w:cs="Times New Roman"/>
          <w:sz w:val="22"/>
          <w:szCs w:val="22"/>
          <w:lang w:val="en-US"/>
        </w:rPr>
        <w:t>an initial</w:t>
      </w:r>
      <w:r w:rsidRPr="437F4A36" w:rsidR="437F4A36">
        <w:rPr>
          <w:rFonts w:ascii="Times New Roman" w:hAnsi="Times New Roman" w:eastAsia="Times New Roman" w:cs="Times New Roman"/>
          <w:sz w:val="22"/>
          <w:szCs w:val="22"/>
          <w:lang w:val="en-US"/>
        </w:rPr>
        <w:t xml:space="preserve"> single-board prototype experienced exactly the timing conflicts described in the literature </w:t>
      </w:r>
      <w:r w:rsidRPr="437F4A36" w:rsidR="437F4A36">
        <w:rPr>
          <w:rFonts w:ascii="Times New Roman" w:hAnsi="Times New Roman" w:eastAsia="Times New Roman" w:cs="Times New Roman"/>
          <w:color w:val="1A3F70"/>
          <w:sz w:val="20"/>
          <w:szCs w:val="20"/>
          <w:lang w:val="en-US"/>
        </w:rPr>
        <w:t>[3]</w:t>
      </w:r>
      <w:r w:rsidRPr="437F4A36" w:rsidR="437F4A36">
        <w:rPr>
          <w:rFonts w:ascii="Times New Roman" w:hAnsi="Times New Roman" w:eastAsia="Times New Roman" w:cs="Times New Roman"/>
          <w:sz w:val="22"/>
          <w:szCs w:val="22"/>
          <w:lang w:val="en-US"/>
        </w:rPr>
        <w:t xml:space="preserve">. We also acknowledge the open-source communities behind TensorFlow </w:t>
      </w:r>
      <w:r w:rsidRPr="437F4A36" w:rsidR="437F4A36">
        <w:rPr>
          <w:rFonts w:ascii="Times New Roman" w:hAnsi="Times New Roman" w:eastAsia="Times New Roman" w:cs="Times New Roman"/>
          <w:color w:val="1A3F70"/>
          <w:sz w:val="20"/>
          <w:szCs w:val="20"/>
          <w:lang w:val="en-US"/>
        </w:rPr>
        <w:t>[12]</w:t>
      </w:r>
      <w:r w:rsidRPr="437F4A36" w:rsidR="437F4A36">
        <w:rPr>
          <w:rFonts w:ascii="Times New Roman" w:hAnsi="Times New Roman" w:eastAsia="Times New Roman" w:cs="Times New Roman"/>
          <w:sz w:val="22"/>
          <w:szCs w:val="22"/>
          <w:lang w:val="en-US"/>
        </w:rPr>
        <w:t xml:space="preserve">, Arduino, and Supabase </w:t>
      </w:r>
      <w:r w:rsidRPr="437F4A36" w:rsidR="437F4A36">
        <w:rPr>
          <w:rFonts w:ascii="Times New Roman" w:hAnsi="Times New Roman" w:eastAsia="Times New Roman" w:cs="Times New Roman"/>
          <w:color w:val="1A3F70"/>
          <w:sz w:val="20"/>
          <w:szCs w:val="20"/>
          <w:lang w:val="en-US"/>
        </w:rPr>
        <w:t>[9]</w:t>
      </w:r>
      <w:r w:rsidRPr="437F4A36" w:rsidR="437F4A36">
        <w:rPr>
          <w:rFonts w:ascii="Times New Roman" w:hAnsi="Times New Roman" w:eastAsia="Times New Roman" w:cs="Times New Roman"/>
          <w:sz w:val="22"/>
          <w:szCs w:val="22"/>
          <w:lang w:val="en-US"/>
        </w:rPr>
        <w:t xml:space="preserve"> whose tools made this prototype possible.</w:t>
      </w:r>
    </w:p>
    <w:p xmlns:wp14="http://schemas.microsoft.com/office/word/2010/wordml" w14:paraId="232C83FC" wp14:textId="77777777">
      <w:pPr>
        <w:spacing w:before="280" w:after="100"/>
      </w:pPr>
      <w:r>
        <w:rPr>
          <w:rFonts w:ascii="Times New Roman" w:hAnsi="Times New Roman" w:eastAsia="Times New Roman" w:cs="Times New Roman"/>
          <w:b/>
          <w:bCs/>
          <w:color w:val="1F3864"/>
          <w:sz w:val="25"/>
          <w:szCs w:val="25"/>
        </w:rPr>
        <w:t xml:space="preserve">References. </w:t>
      </w:r>
    </w:p>
    <w:p xmlns:wp14="http://schemas.microsoft.com/office/word/2010/wordml" w14:paraId="47F9939F"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[1]  D. Hoornweg and P. Bhada-Tata, "What a Waste: A Global Review of Solid Waste Management," World Bank Urban Development Series, Knowledge Papers No. 15, Washington D.C., USA, 2012.</w:t>
      </w:r>
    </w:p>
    <w:p xmlns:wp14="http://schemas.microsoft.com/office/word/2010/wordml" w14:paraId="7D88FFB1"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[2]  Central Pollution Control Board (CPCB), "Annual Report on Municipal Solid Waste Management in India," Ministry of Environment, Forest and Climate Change, Government of India, New Delhi, 2022.</w:t>
      </w:r>
    </w:p>
    <w:p xmlns:wp14="http://schemas.microsoft.com/office/word/2010/wordml" w14:paraId="75BE9A27"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[3]  A. Alourani, M. U. Ashraf, and M. Aloraini, "Smart waste management and classification system using advanced IoT and AI technologies," PeerJ Computer Science, vol. 11, p. e2777, Apr. 2025. DOI: 10.7717/peerj-cs.2777.</w:t>
      </w:r>
    </w:p>
    <w:p xmlns:wp14="http://schemas.microsoft.com/office/word/2010/wordml" w14:paraId="49409A53"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[4]  S. Khan, B. Ali, A. A. K. Alharbi, S. Alotaibi, and M. Alkhathami, "Efficient IoT-Assisted Waste Collection for Urban Smart Cities," Sensors, vol. 24, no. 10, p. 3167, May 2024. DOI: 10.3390/s24103167.</w:t>
      </w:r>
    </w:p>
    <w:p xmlns:wp14="http://schemas.microsoft.com/office/word/2010/wordml" w14:paraId="26314F23" wp14:textId="6E2B4512">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[5</w:t>
      </w:r>
      <w:r w:rsidRPr="437F4A36" w:rsidR="174F5764">
        <w:rPr>
          <w:rFonts w:ascii="Times New Roman" w:hAnsi="Times New Roman" w:eastAsia="Times New Roman" w:cs="Times New Roman"/>
          <w:sz w:val="20"/>
          <w:szCs w:val="20"/>
          <w:lang w:val="en-US"/>
        </w:rPr>
        <w:t>] O.</w:t>
      </w:r>
      <w:r w:rsidRPr="437F4A36" w:rsidR="437F4A36">
        <w:rPr>
          <w:rFonts w:ascii="Times New Roman" w:hAnsi="Times New Roman" w:eastAsia="Times New Roman" w:cs="Times New Roman"/>
          <w:sz w:val="20"/>
          <w:szCs w:val="20"/>
          <w:lang w:val="en-US"/>
        </w:rPr>
        <w:t xml:space="preserve"> Adedeji and Z. Wang, "Intelligent Waste Classification System Using Deep Learning Convolutional Neural Network," Procedia Manufacturing, vol. 35, pp. 607–612, 2019. DOI: 10.1016/j.promfg.2019.06.011.</w:t>
      </w:r>
    </w:p>
    <w:p xmlns:wp14="http://schemas.microsoft.com/office/word/2010/wordml" w14:paraId="73D95115" wp14:textId="73A2A536">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[6</w:t>
      </w:r>
      <w:r w:rsidRPr="437F4A36" w:rsidR="70CD5919">
        <w:rPr>
          <w:rFonts w:ascii="Times New Roman" w:hAnsi="Times New Roman" w:eastAsia="Times New Roman" w:cs="Times New Roman"/>
          <w:sz w:val="20"/>
          <w:szCs w:val="20"/>
          <w:lang w:val="en-US"/>
        </w:rPr>
        <w:t>] L.</w:t>
      </w:r>
      <w:r w:rsidRPr="437F4A36" w:rsidR="437F4A36">
        <w:rPr>
          <w:rFonts w:ascii="Times New Roman" w:hAnsi="Times New Roman" w:eastAsia="Times New Roman" w:cs="Times New Roman"/>
          <w:sz w:val="20"/>
          <w:szCs w:val="20"/>
          <w:lang w:val="en-US"/>
        </w:rPr>
        <w:t xml:space="preserve"> A. </w:t>
      </w:r>
      <w:r w:rsidRPr="437F4A36" w:rsidR="437F4A36">
        <w:rPr>
          <w:rFonts w:ascii="Times New Roman" w:hAnsi="Times New Roman" w:eastAsia="Times New Roman" w:cs="Times New Roman"/>
          <w:sz w:val="20"/>
          <w:szCs w:val="20"/>
          <w:lang w:val="en-US"/>
        </w:rPr>
        <w:t>Panamgama</w:t>
      </w:r>
      <w:r w:rsidRPr="437F4A36" w:rsidR="437F4A36">
        <w:rPr>
          <w:rFonts w:ascii="Times New Roman" w:hAnsi="Times New Roman" w:eastAsia="Times New Roman" w:cs="Times New Roman"/>
          <w:sz w:val="20"/>
          <w:szCs w:val="20"/>
          <w:lang w:val="en-US"/>
        </w:rPr>
        <w:t xml:space="preserve"> and A. Perera, "Designing of IoT-based Smart Waste Sorting System with Image-based Deep Learning Applications," in Proc. IEEE International Conference, 2021. DOI: 10.1109/ICEICE52966.2021.9454826.</w:t>
      </w:r>
    </w:p>
    <w:p xmlns:wp14="http://schemas.microsoft.com/office/word/2010/wordml" w14:paraId="6B3933F4" wp14:textId="56869BE0">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[7</w:t>
      </w:r>
      <w:r w:rsidRPr="437F4A36" w:rsidR="22A26B34">
        <w:rPr>
          <w:rFonts w:ascii="Times New Roman" w:hAnsi="Times New Roman" w:eastAsia="Times New Roman" w:cs="Times New Roman"/>
          <w:sz w:val="20"/>
          <w:szCs w:val="20"/>
          <w:lang w:val="en-US"/>
        </w:rPr>
        <w:t>] K.</w:t>
      </w:r>
      <w:r w:rsidRPr="437F4A36" w:rsidR="437F4A36">
        <w:rPr>
          <w:rFonts w:ascii="Times New Roman" w:hAnsi="Times New Roman" w:eastAsia="Times New Roman" w:cs="Times New Roman"/>
          <w:sz w:val="20"/>
          <w:szCs w:val="20"/>
          <w:lang w:val="en-US"/>
        </w:rPr>
        <w:t xml:space="preserve"> He, X. Zhang, S. Ren, and J. Sun, "Deep Residual Learning for Image Recognition," in Proc. IEEE Conference on Computer Vision and Pattern Recognition (CVPR), Las Vegas, NV, USA, pp. 770–778, 2016. DOI: 10.1109/CVPR.2016.90.</w:t>
      </w:r>
    </w:p>
    <w:p xmlns:wp14="http://schemas.microsoft.com/office/word/2010/wordml" w14:paraId="5FE655D1"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[8]  OASIS Standards Consortium, "MQTT Version 5.0 — OASIS Standard," OASIS, Mar. 2019. [Online]. Available: https://docs.oasis-open.org/mqtt/mqtt/v5.0/mqtt-v5.0.html.</w:t>
      </w:r>
    </w:p>
    <w:p xmlns:wp14="http://schemas.microsoft.com/office/word/2010/wordml" w14:paraId="7D577BDE"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[9]  Supabase Inc., "Supabase Documentation — Open Source Firebase Alternative," 2024. [Online]. Available: https://supabase.com/docs. [Accessed: Apr. 2025].</w:t>
      </w:r>
    </w:p>
    <w:p xmlns:wp14="http://schemas.microsoft.com/office/word/2010/wordml" w14:paraId="4507AE9C" wp14:textId="77777777">
      <w:pPr>
        <w:spacing w:before="50" w:after="40" w:line="260"/>
        <w:ind w:left="420" w:hanging="420"/>
        <w:jc w:val="both"/>
      </w:pPr>
      <w:r>
        <w:rPr>
          <w:rFonts w:ascii="Times New Roman" w:hAnsi="Times New Roman" w:eastAsia="Times New Roman" w:cs="Times New Roman"/>
          <w:sz w:val="20"/>
          <w:szCs w:val="20"/>
        </w:rPr>
        <w:t xml:space="preserve">[10] United Nations, "Transforming Our World: The 2030 Agenda for Sustainable Development," Resolution A/RES/70/1, United Nations General Assembly, New York, NY, USA, 2015.</w:t>
      </w:r>
    </w:p>
    <w:p xmlns:wp14="http://schemas.microsoft.com/office/word/2010/wordml" w14:paraId="552BC916"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[11] M. A. Hannan, H. Arebey, R. A. Begum, and H. Basri, "Radio frequency identification (RFID) and communication technologies for solid waste bin and truck monitoring system," Waste Management, vol. 31, no. 12, pp. 2406–2413, Dec. 2011. DOI: 10.1016/j.wasman.2011.07.024.</w:t>
      </w:r>
    </w:p>
    <w:p xmlns:wp14="http://schemas.microsoft.com/office/word/2010/wordml" w14:paraId="07A19D17"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[12] M. Abadi et al., "TensorFlow: Large-Scale Machine Learning on Heterogeneous Distributed Systems," in Proc. OSDI, 2016. [Online]. Available: https://www.tensorflow.org.</w:t>
      </w:r>
    </w:p>
    <w:p xmlns:wp14="http://schemas.microsoft.com/office/word/2010/wordml" w14:paraId="78B4E499" wp14:textId="77777777">
      <w:pPr>
        <w:spacing w:before="50" w:after="40" w:line="260"/>
        <w:ind w:left="420" w:hanging="420"/>
        <w:jc w:val="both"/>
      </w:pPr>
      <w:r>
        <w:rPr>
          <w:rFonts w:ascii="Times New Roman" w:hAnsi="Times New Roman" w:eastAsia="Times New Roman" w:cs="Times New Roman"/>
          <w:sz w:val="20"/>
          <w:szCs w:val="20"/>
        </w:rPr>
        <w:t xml:space="preserve">[13] T. J. Sheng, M. S. Islam, N. Misran, M. H. Baharuddin, H. Arshad, M. R. Islam, and M. T. Islam, "An Internet of Things based smart waste management system using LoRa and TensorFlow deep learning model," IEEE Access, vol. 8, pp. 148793–148811, 2020. DOI: 10.1109/ACCESS.2020.3016255.</w:t>
      </w:r>
    </w:p>
    <w:p xmlns:wp14="http://schemas.microsoft.com/office/word/2010/wordml" w14:paraId="05B85764" wp14:textId="77777777">
      <w:pPr>
        <w:spacing w:before="50" w:after="40" w:line="260" w:lineRule="auto"/>
        <w:ind w:left="420" w:hanging="420"/>
        <w:jc w:val="both"/>
      </w:pPr>
      <w:r w:rsidRPr="437F4A36" w:rsidR="437F4A36">
        <w:rPr>
          <w:rFonts w:ascii="Times New Roman" w:hAnsi="Times New Roman" w:eastAsia="Times New Roman" w:cs="Times New Roman"/>
          <w:sz w:val="20"/>
          <w:szCs w:val="20"/>
          <w:lang w:val="en-US"/>
        </w:rPr>
        <w:t>[14] A. Raj and V. Thomas, "IoT-Based Smart Waste Management System for Municipal Corporations Using Arduino and Raspberry Pi," International Journal of Research Publication and Reviews (IJRPR), vol. 6, no. 8, 2025. [Online]. Available: https://ijrpr.com/uploads/V6ISSUE8/IJRPR51960.pdf.</w:t>
      </w:r>
    </w:p>
    <w:p xmlns:wp14="http://schemas.microsoft.com/office/word/2010/wordml" w14:paraId="28684942" wp14:textId="77777777">
      <w:pPr>
        <w:spacing w:before="50" w:after="40" w:line="260"/>
        <w:ind w:left="420" w:hanging="420"/>
        <w:jc w:val="both"/>
      </w:pPr>
      <w:r>
        <w:rPr>
          <w:rFonts w:ascii="Times New Roman" w:hAnsi="Times New Roman" w:eastAsia="Times New Roman" w:cs="Times New Roman"/>
          <w:sz w:val="20"/>
          <w:szCs w:val="20"/>
        </w:rPr>
        <w:t xml:space="preserve">[15] P. Shanmugapriya and R. Rajan, "Smart Waste Management and Classification System for Smart Cities Using Deep Learning," in Proc. IEEE International Conference, 2022. DOI: 10.1109/ICIEM54221.2022.9815071.</w:t>
      </w:r>
    </w:p>
    <w:sectPr>
      <w:pgSz w:w="11906" w:h="16838" w:orient="portrait"/>
      <w:pgMar w:top="1260" w:right="1260" w:bottom="1260" w:left="1260" w:header="708" w:footer="708" w:gutter="0"/>
      <w:pgNumType/>
      <w:docGrid w:linePitch="360"/>
      <w:cols w:num="1"/>
      <w:headerReference w:type="default" r:id="R95f2bbdbb12f42e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5"/>
      <w:gridCol w:w="3125"/>
      <w:gridCol w:w="3125"/>
    </w:tblGrid>
    <w:tr w:rsidR="437F4A36" w:rsidTr="437F4A36" w14:paraId="3BFC5A96">
      <w:trPr>
        <w:trHeight w:val="300"/>
      </w:trPr>
      <w:tc>
        <w:tcPr>
          <w:tcW w:w="3125" w:type="dxa"/>
          <w:tcMar/>
        </w:tcPr>
        <w:p w:rsidR="437F4A36" w:rsidP="437F4A36" w:rsidRDefault="437F4A36" w14:paraId="480D5E6E" w14:textId="404B38A9">
          <w:pPr>
            <w:pStyle w:val="Header"/>
            <w:bidi w:val="0"/>
            <w:ind w:left="-115"/>
            <w:jc w:val="left"/>
          </w:pPr>
        </w:p>
      </w:tc>
      <w:tc>
        <w:tcPr>
          <w:tcW w:w="3125" w:type="dxa"/>
          <w:tcMar/>
        </w:tcPr>
        <w:p w:rsidR="437F4A36" w:rsidP="437F4A36" w:rsidRDefault="437F4A36" w14:paraId="295FB937" w14:textId="1DBECD76">
          <w:pPr>
            <w:pStyle w:val="Header"/>
            <w:bidi w:val="0"/>
            <w:jc w:val="center"/>
          </w:pPr>
        </w:p>
      </w:tc>
      <w:tc>
        <w:tcPr>
          <w:tcW w:w="3125" w:type="dxa"/>
          <w:tcMar/>
        </w:tcPr>
        <w:p w:rsidR="437F4A36" w:rsidP="437F4A36" w:rsidRDefault="437F4A36" w14:paraId="2FC64175" w14:textId="79199990">
          <w:pPr>
            <w:pStyle w:val="Header"/>
            <w:bidi w:val="0"/>
            <w:ind w:right="-115"/>
            <w:jc w:val="right"/>
          </w:pPr>
        </w:p>
      </w:tc>
    </w:tr>
  </w:tbl>
  <w:p w:rsidR="437F4A36" w:rsidP="437F4A36" w:rsidRDefault="437F4A36" w14:paraId="618EB6D4" w14:textId="049492EF">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7c8fdd52"/>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702b7128"/>
    <w:multiLevelType w:val="hybridMultilevel"/>
    <w:lvl w:ilvl="0" w15:tentative="1">
      <w:start w:val="1"/>
      <w:numFmt w:val="bullet"/>
      <w:lvlText w:val="•"/>
      <w:lvlJc w:val="left"/>
      <w:pPr>
        <w:spacing w:before="40" w:after="40"/>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2F87ABB1"/>
  <w15:docId w15:val="{BD3F379E-F5AA-46AA-845F-85DC0DFA13A5}"/>
  <w:rsids>
    <w:rsidRoot w:val="02CB364A"/>
    <w:rsid w:val="02CB364A"/>
    <w:rsid w:val="02D8A649"/>
    <w:rsid w:val="03E28AAC"/>
    <w:rsid w:val="0489A9E6"/>
    <w:rsid w:val="04C20A16"/>
    <w:rsid w:val="06BF789B"/>
    <w:rsid w:val="073EB04D"/>
    <w:rsid w:val="07B7383D"/>
    <w:rsid w:val="09041F5E"/>
    <w:rsid w:val="094E932B"/>
    <w:rsid w:val="0C271278"/>
    <w:rsid w:val="0C6CCCBB"/>
    <w:rsid w:val="0C6CCCBB"/>
    <w:rsid w:val="0C76D89B"/>
    <w:rsid w:val="0CA21FB9"/>
    <w:rsid w:val="0F15D666"/>
    <w:rsid w:val="0F15D666"/>
    <w:rsid w:val="0F39CFF9"/>
    <w:rsid w:val="10FD0BE6"/>
    <w:rsid w:val="13E76998"/>
    <w:rsid w:val="155D388C"/>
    <w:rsid w:val="174F5764"/>
    <w:rsid w:val="17679621"/>
    <w:rsid w:val="1A3AA4B6"/>
    <w:rsid w:val="1A3AA4B6"/>
    <w:rsid w:val="1B558CAE"/>
    <w:rsid w:val="1C31B8C9"/>
    <w:rsid w:val="1C979042"/>
    <w:rsid w:val="1CFB3C3B"/>
    <w:rsid w:val="1D4998FC"/>
    <w:rsid w:val="1F7508AE"/>
    <w:rsid w:val="2052C3F1"/>
    <w:rsid w:val="22A26B34"/>
    <w:rsid w:val="27D9510A"/>
    <w:rsid w:val="27F95D95"/>
    <w:rsid w:val="292703AF"/>
    <w:rsid w:val="292703AF"/>
    <w:rsid w:val="295ECE51"/>
    <w:rsid w:val="30FC9FFB"/>
    <w:rsid w:val="34F66351"/>
    <w:rsid w:val="362A993B"/>
    <w:rsid w:val="37D0661E"/>
    <w:rsid w:val="38EFC6F7"/>
    <w:rsid w:val="3AEAEB1B"/>
    <w:rsid w:val="3B120BEB"/>
    <w:rsid w:val="3EC247E9"/>
    <w:rsid w:val="3EC247E9"/>
    <w:rsid w:val="40A8C063"/>
    <w:rsid w:val="4111856E"/>
    <w:rsid w:val="41301679"/>
    <w:rsid w:val="41301679"/>
    <w:rsid w:val="42387E4D"/>
    <w:rsid w:val="42AC72EA"/>
    <w:rsid w:val="42EA6112"/>
    <w:rsid w:val="433A7EB9"/>
    <w:rsid w:val="437F4A36"/>
    <w:rsid w:val="45BEE01B"/>
    <w:rsid w:val="45BEE01B"/>
    <w:rsid w:val="46BEB083"/>
    <w:rsid w:val="46BEB083"/>
    <w:rsid w:val="47F1528E"/>
    <w:rsid w:val="498FB918"/>
    <w:rsid w:val="4AB3D13C"/>
    <w:rsid w:val="4B8089FC"/>
    <w:rsid w:val="4B8089FC"/>
    <w:rsid w:val="4CEC505C"/>
    <w:rsid w:val="4DB7C519"/>
    <w:rsid w:val="4E2FFFAC"/>
    <w:rsid w:val="4E45E720"/>
    <w:rsid w:val="4F15EBAD"/>
    <w:rsid w:val="52FC5EDC"/>
    <w:rsid w:val="52FC5EDC"/>
    <w:rsid w:val="5328CB26"/>
    <w:rsid w:val="543E21BB"/>
    <w:rsid w:val="570051D4"/>
    <w:rsid w:val="571651CB"/>
    <w:rsid w:val="571D3752"/>
    <w:rsid w:val="57B47958"/>
    <w:rsid w:val="57B47958"/>
    <w:rsid w:val="57C20F27"/>
    <w:rsid w:val="58FAA398"/>
    <w:rsid w:val="5D1A5FD2"/>
    <w:rsid w:val="5DBEF202"/>
    <w:rsid w:val="5E7F5D98"/>
    <w:rsid w:val="5EEA3CD6"/>
    <w:rsid w:val="5EF4E8DF"/>
    <w:rsid w:val="5F5F6B61"/>
    <w:rsid w:val="631499AB"/>
    <w:rsid w:val="639D43CB"/>
    <w:rsid w:val="6438E01E"/>
    <w:rsid w:val="647253E1"/>
    <w:rsid w:val="650035A0"/>
    <w:rsid w:val="6512CEC0"/>
    <w:rsid w:val="6B401EF2"/>
    <w:rsid w:val="6BDFB817"/>
    <w:rsid w:val="6C7242C5"/>
    <w:rsid w:val="6C75CE58"/>
    <w:rsid w:val="6D03718C"/>
    <w:rsid w:val="705B0EB9"/>
    <w:rsid w:val="70CD5919"/>
    <w:rsid w:val="75517558"/>
    <w:rsid w:val="756D126D"/>
    <w:rsid w:val="79893A6E"/>
    <w:rsid w:val="79926417"/>
    <w:rsid w:val="7B6CF305"/>
    <w:rsid w:val="7B8DD7D2"/>
    <w:rsid w:val="7CE3BB41"/>
    <w:rsid w:val="7D516B40"/>
    <w:rsid w:val="7D516B40"/>
    <w:rsid w:val="7D93EB39"/>
    <w:rsid w:val="7D93EB39"/>
    <w:rsid w:val="7EA86EAC"/>
    <w:rsid w:val="7FDA7572"/>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er">
    <w:uiPriority w:val="99"/>
    <w:name w:val="header"/>
    <w:basedOn w:val="Normal"/>
    <w:unhideWhenUsed/>
    <w:rsid w:val="437F4A36"/>
    <w:pPr>
      <w:tabs>
        <w:tab w:val="center" w:leader="none" w:pos="4680"/>
        <w:tab w:val="right" w:leader="none" w:pos="9360"/>
      </w:tabs>
      <w:spacing w:after="0" w:line="240" w:lineRule="auto"/>
    </w:p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image" Target="media/9d4de95a341feab11540ebf6013fd91d664ea215.png" Id="rId12" /><Relationship Type="http://schemas.openxmlformats.org/officeDocument/2006/relationships/image" Target="media/4deb39b5b84dae3856e998ef386df0168ac02f28.png" Id="rId13" /><Relationship Type="http://schemas.openxmlformats.org/officeDocument/2006/relationships/image" Target="media/cd89b67bc43b83ad11c08936fab8c4fc781f0252.png" Id="rId14" /><Relationship Type="http://schemas.openxmlformats.org/officeDocument/2006/relationships/image" Target="media/38736ad408d1d196ba8159c3909dbdb77abf1bd0.png" Id="rId15" /><Relationship Type="http://schemas.openxmlformats.org/officeDocument/2006/relationships/fontTable" Target="fontTable.xml" Id="rId19" /><Relationship Type="http://schemas.openxmlformats.org/officeDocument/2006/relationships/hyperlink" Target="mailto:sneha.d.patel}@nuv.ac.in" TargetMode="External" Id="R8b0d2a702a5740bb" /><Relationship Type="http://schemas.openxmlformats.org/officeDocument/2006/relationships/image" Target="/media/imageb.png" Id="rId15021815" /><Relationship Type="http://schemas.openxmlformats.org/officeDocument/2006/relationships/image" Target="/media/imagec.png" Id="rId1312660010" /><Relationship Type="http://schemas.openxmlformats.org/officeDocument/2006/relationships/image" Target="/media/imaged.png" Id="rId1469043091" /><Relationship Type="http://schemas.openxmlformats.org/officeDocument/2006/relationships/image" Target="/media/image.jpg" Id="rId1839625259" /><Relationship Type="http://schemas.openxmlformats.org/officeDocument/2006/relationships/image" Target="/media/imagee.png" Id="rId2110559879" /><Relationship Type="http://schemas.openxmlformats.org/officeDocument/2006/relationships/image" Target="/media/imagef.png" Id="rId1706687327" /><Relationship Type="http://schemas.openxmlformats.org/officeDocument/2006/relationships/image" Target="/media/image10.png" Id="rId1286315079" /><Relationship Type="http://schemas.openxmlformats.org/officeDocument/2006/relationships/header" Target="/word/header2.xml" Id="R95f2bbdbb12f42ee"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23001102</lastModifiedBy>
  <revision>2</revision>
  <dcterms:created xsi:type="dcterms:W3CDTF">2026-04-28T10:27:59.1520000Z</dcterms:created>
  <dcterms:modified xsi:type="dcterms:W3CDTF">2026-04-30T16:16:32.8274877Z</dcterms:modified>
</coreProperties>
</file>

<file path=docProps/custom.xml><?xml version="1.0" encoding="utf-8"?>
<Properties xmlns="http://schemas.openxmlformats.org/officeDocument/2006/custom-properties" xmlns:vt="http://schemas.openxmlformats.org/officeDocument/2006/docPropsVTypes"/>
</file>